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97" w:rsidRDefault="00A85997" w:rsidP="007D3ABA">
      <w:pPr>
        <w:spacing w:after="332" w:line="240" w:lineRule="auto"/>
        <w:jc w:val="both"/>
        <w:rPr>
          <w:rFonts w:ascii="Arial" w:eastAsia="Times New Roman" w:hAnsi="Arial" w:cs="Arial"/>
          <w:b/>
          <w:color w:val="FF0000"/>
          <w:sz w:val="31"/>
          <w:szCs w:val="31"/>
        </w:rPr>
      </w:pPr>
    </w:p>
    <w:p w:rsidR="007D3ABA" w:rsidRPr="006C600F" w:rsidRDefault="007D3ABA" w:rsidP="007D3ABA">
      <w:pPr>
        <w:spacing w:after="332" w:line="240" w:lineRule="auto"/>
        <w:jc w:val="both"/>
        <w:rPr>
          <w:rFonts w:ascii="Arial" w:eastAsia="Times New Roman" w:hAnsi="Arial" w:cs="Arial"/>
          <w:b/>
          <w:color w:val="FF0000"/>
          <w:sz w:val="31"/>
          <w:szCs w:val="31"/>
        </w:rPr>
      </w:pPr>
      <w:r w:rsidRPr="006C600F">
        <w:rPr>
          <w:rFonts w:ascii="Arial" w:eastAsia="Times New Roman" w:hAnsi="Arial" w:cs="Arial"/>
          <w:b/>
          <w:color w:val="FF0000"/>
          <w:sz w:val="31"/>
          <w:szCs w:val="31"/>
        </w:rPr>
        <w:t>CHIARIMENTI SULLE GRADUATORIE</w:t>
      </w:r>
      <w:r w:rsidR="006C600F">
        <w:rPr>
          <w:rFonts w:ascii="Arial" w:eastAsia="Times New Roman" w:hAnsi="Arial" w:cs="Arial"/>
          <w:b/>
          <w:color w:val="FF0000"/>
          <w:sz w:val="31"/>
          <w:szCs w:val="31"/>
        </w:rPr>
        <w:t xml:space="preserve"> DI CIRCOLO E DI ISTITUTO</w:t>
      </w:r>
      <w:r w:rsidRPr="006C600F">
        <w:rPr>
          <w:rFonts w:ascii="Arial" w:eastAsia="Times New Roman" w:hAnsi="Arial" w:cs="Arial"/>
          <w:b/>
          <w:color w:val="FF0000"/>
          <w:sz w:val="31"/>
          <w:szCs w:val="31"/>
        </w:rPr>
        <w:t xml:space="preserve"> E SULLE MODALITA’</w:t>
      </w:r>
      <w:r w:rsidR="00AA7F80">
        <w:rPr>
          <w:rFonts w:ascii="Arial" w:eastAsia="Times New Roman" w:hAnsi="Arial" w:cs="Arial"/>
          <w:b/>
          <w:color w:val="FF0000"/>
          <w:sz w:val="31"/>
          <w:szCs w:val="31"/>
        </w:rPr>
        <w:t xml:space="preserve"> DI NOMINA </w:t>
      </w:r>
    </w:p>
    <w:p w:rsidR="007D3ABA" w:rsidRPr="007D3ABA" w:rsidRDefault="007D3ABA" w:rsidP="007D3ABA">
      <w:pPr>
        <w:spacing w:after="332" w:line="240" w:lineRule="auto"/>
        <w:jc w:val="both"/>
        <w:rPr>
          <w:rFonts w:eastAsia="Times New Roman" w:cs="Arial"/>
          <w:sz w:val="32"/>
          <w:szCs w:val="32"/>
        </w:rPr>
      </w:pPr>
      <w:r w:rsidRPr="007D3ABA">
        <w:rPr>
          <w:rFonts w:eastAsia="Times New Roman" w:cs="Arial"/>
          <w:sz w:val="32"/>
          <w:szCs w:val="32"/>
        </w:rPr>
        <w:t xml:space="preserve">Il Miur ha fornito ulteriori </w:t>
      </w:r>
      <w:r w:rsidRPr="00BD4DB2">
        <w:rPr>
          <w:rFonts w:eastAsia="Times New Roman" w:cs="Arial"/>
          <w:bCs/>
          <w:sz w:val="32"/>
          <w:szCs w:val="32"/>
        </w:rPr>
        <w:t>chiarimenti</w:t>
      </w:r>
      <w:r w:rsidRPr="007D3ABA">
        <w:rPr>
          <w:rFonts w:eastAsia="Times New Roman" w:cs="Arial"/>
          <w:sz w:val="32"/>
          <w:szCs w:val="32"/>
        </w:rPr>
        <w:t xml:space="preserve"> sulle modalità di </w:t>
      </w:r>
      <w:r w:rsidRPr="006C600F">
        <w:rPr>
          <w:rFonts w:eastAsia="Times New Roman" w:cs="Arial"/>
          <w:b/>
          <w:bCs/>
          <w:sz w:val="32"/>
          <w:szCs w:val="32"/>
        </w:rPr>
        <w:t>pubblicazione</w:t>
      </w:r>
      <w:r w:rsidRPr="007D3ABA">
        <w:rPr>
          <w:rFonts w:eastAsia="Times New Roman" w:cs="Arial"/>
          <w:sz w:val="32"/>
          <w:szCs w:val="32"/>
        </w:rPr>
        <w:t xml:space="preserve"> delle graduatorie d'istituto docenti</w:t>
      </w:r>
      <w:r w:rsidR="00BD4DB2">
        <w:rPr>
          <w:rFonts w:eastAsia="Times New Roman" w:cs="Arial"/>
          <w:sz w:val="32"/>
          <w:szCs w:val="32"/>
        </w:rPr>
        <w:t>,</w:t>
      </w:r>
      <w:r w:rsidRPr="007D3ABA">
        <w:rPr>
          <w:rFonts w:eastAsia="Times New Roman" w:cs="Arial"/>
          <w:sz w:val="32"/>
          <w:szCs w:val="32"/>
        </w:rPr>
        <w:t xml:space="preserve"> conferma</w:t>
      </w:r>
      <w:r w:rsidR="00CF28E4">
        <w:rPr>
          <w:rFonts w:eastAsia="Times New Roman" w:cs="Arial"/>
          <w:sz w:val="32"/>
          <w:szCs w:val="32"/>
        </w:rPr>
        <w:t>ndo</w:t>
      </w:r>
      <w:r w:rsidRPr="007D3ABA">
        <w:rPr>
          <w:rFonts w:eastAsia="Times New Roman" w:cs="Arial"/>
          <w:sz w:val="32"/>
          <w:szCs w:val="32"/>
        </w:rPr>
        <w:t xml:space="preserve"> che la </w:t>
      </w:r>
      <w:r w:rsidRPr="006C600F">
        <w:rPr>
          <w:rFonts w:eastAsia="Times New Roman" w:cs="Arial"/>
          <w:b/>
          <w:bCs/>
          <w:sz w:val="32"/>
          <w:szCs w:val="32"/>
        </w:rPr>
        <w:t>data di pubblicazione</w:t>
      </w:r>
      <w:r w:rsidRPr="007D3ABA">
        <w:rPr>
          <w:rFonts w:eastAsia="Times New Roman" w:cs="Arial"/>
          <w:sz w:val="32"/>
          <w:szCs w:val="32"/>
        </w:rPr>
        <w:t xml:space="preserve"> è definita dall'Ufficio provinciale per tutte le scuole.</w:t>
      </w:r>
    </w:p>
    <w:p w:rsidR="007D3ABA" w:rsidRPr="007D3ABA" w:rsidRDefault="007D3ABA" w:rsidP="007D3ABA">
      <w:pPr>
        <w:spacing w:after="332" w:line="240" w:lineRule="auto"/>
        <w:jc w:val="both"/>
        <w:rPr>
          <w:rFonts w:eastAsia="Times New Roman" w:cs="Arial"/>
          <w:sz w:val="32"/>
          <w:szCs w:val="32"/>
        </w:rPr>
      </w:pPr>
      <w:r w:rsidRPr="007D3ABA">
        <w:rPr>
          <w:rFonts w:eastAsia="Times New Roman" w:cs="Arial"/>
          <w:sz w:val="32"/>
          <w:szCs w:val="32"/>
        </w:rPr>
        <w:t xml:space="preserve">Con la pubblicazione delle </w:t>
      </w:r>
      <w:r w:rsidRPr="006C600F">
        <w:rPr>
          <w:rFonts w:eastAsia="Times New Roman" w:cs="Arial"/>
          <w:b/>
          <w:bCs/>
          <w:sz w:val="32"/>
          <w:szCs w:val="32"/>
        </w:rPr>
        <w:t>provvisorie</w:t>
      </w:r>
      <w:r w:rsidRPr="007D3ABA">
        <w:rPr>
          <w:rFonts w:eastAsia="Times New Roman" w:cs="Arial"/>
          <w:sz w:val="32"/>
          <w:szCs w:val="32"/>
        </w:rPr>
        <w:t xml:space="preserve"> su istanze online la propria situazione sarà visibile in colore </w:t>
      </w:r>
      <w:r w:rsidRPr="006C600F">
        <w:rPr>
          <w:rFonts w:eastAsia="Times New Roman" w:cs="Arial"/>
          <w:b/>
          <w:bCs/>
          <w:sz w:val="32"/>
          <w:szCs w:val="32"/>
        </w:rPr>
        <w:t>rosso</w:t>
      </w:r>
      <w:r w:rsidR="00CF28E4">
        <w:rPr>
          <w:rFonts w:eastAsia="Times New Roman" w:cs="Arial"/>
          <w:sz w:val="32"/>
          <w:szCs w:val="32"/>
        </w:rPr>
        <w:t>.</w:t>
      </w:r>
      <w:r w:rsidRPr="007D3ABA">
        <w:rPr>
          <w:rFonts w:eastAsia="Times New Roman" w:cs="Arial"/>
          <w:sz w:val="32"/>
          <w:szCs w:val="32"/>
        </w:rPr>
        <w:t xml:space="preserve"> Quando le graduatorie saranno </w:t>
      </w:r>
      <w:r w:rsidRPr="006C600F">
        <w:rPr>
          <w:rFonts w:eastAsia="Times New Roman" w:cs="Arial"/>
          <w:b/>
          <w:bCs/>
          <w:sz w:val="32"/>
          <w:szCs w:val="32"/>
        </w:rPr>
        <w:t>definitive</w:t>
      </w:r>
      <w:r w:rsidRPr="007D3ABA">
        <w:rPr>
          <w:rFonts w:eastAsia="Times New Roman" w:cs="Arial"/>
          <w:sz w:val="32"/>
          <w:szCs w:val="32"/>
        </w:rPr>
        <w:t xml:space="preserve"> la visualizzazione sarà di colore </w:t>
      </w:r>
      <w:r w:rsidRPr="006C600F">
        <w:rPr>
          <w:rFonts w:eastAsia="Times New Roman" w:cs="Arial"/>
          <w:b/>
          <w:bCs/>
          <w:sz w:val="32"/>
          <w:szCs w:val="32"/>
        </w:rPr>
        <w:t>verde</w:t>
      </w:r>
      <w:r w:rsidRPr="007D3ABA">
        <w:rPr>
          <w:rFonts w:eastAsia="Times New Roman" w:cs="Arial"/>
          <w:sz w:val="32"/>
          <w:szCs w:val="32"/>
        </w:rPr>
        <w:t>.</w:t>
      </w:r>
    </w:p>
    <w:p w:rsidR="007D3ABA" w:rsidRPr="007D3ABA" w:rsidRDefault="007D3ABA" w:rsidP="007D3ABA">
      <w:pPr>
        <w:spacing w:after="332" w:line="240" w:lineRule="auto"/>
        <w:jc w:val="both"/>
        <w:rPr>
          <w:rFonts w:eastAsia="Times New Roman" w:cs="Arial"/>
          <w:sz w:val="32"/>
          <w:szCs w:val="32"/>
        </w:rPr>
      </w:pPr>
      <w:r w:rsidRPr="007D3ABA">
        <w:rPr>
          <w:rFonts w:eastAsia="Times New Roman" w:cs="Arial"/>
          <w:sz w:val="32"/>
          <w:szCs w:val="32"/>
        </w:rPr>
        <w:t xml:space="preserve">Quando si procede alla pubblicazione sia delle provvisorie che delle definitive, le singole scuole devono darne comunicazione e rendere </w:t>
      </w:r>
      <w:r w:rsidRPr="00BD4DB2">
        <w:rPr>
          <w:rFonts w:eastAsia="Times New Roman" w:cs="Arial"/>
          <w:bCs/>
          <w:sz w:val="32"/>
          <w:szCs w:val="32"/>
        </w:rPr>
        <w:t>visibili le graduatorie sul proprio sito internet</w:t>
      </w:r>
      <w:r w:rsidRPr="00BD4DB2">
        <w:rPr>
          <w:rFonts w:eastAsia="Times New Roman" w:cs="Arial"/>
          <w:sz w:val="32"/>
          <w:szCs w:val="32"/>
        </w:rPr>
        <w:t xml:space="preserve"> .</w:t>
      </w:r>
    </w:p>
    <w:p w:rsidR="007D3ABA" w:rsidRPr="006C600F" w:rsidRDefault="007D3ABA" w:rsidP="00BD4DB2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6C600F">
        <w:rPr>
          <w:rFonts w:asciiTheme="minorHAnsi" w:hAnsiTheme="minorHAnsi"/>
          <w:color w:val="auto"/>
          <w:sz w:val="32"/>
          <w:szCs w:val="32"/>
        </w:rPr>
        <w:t xml:space="preserve">In attesa della pubblicazione delle graduatorie definitive le istituzioni scolastiche stanno procedendo a nominare </w:t>
      </w:r>
      <w:r w:rsidR="006C600F" w:rsidRPr="006C600F">
        <w:rPr>
          <w:rFonts w:asciiTheme="minorHAnsi" w:hAnsiTheme="minorHAnsi"/>
          <w:color w:val="auto"/>
          <w:sz w:val="32"/>
          <w:szCs w:val="32"/>
        </w:rPr>
        <w:t xml:space="preserve">i </w:t>
      </w:r>
      <w:r w:rsidRPr="006C600F">
        <w:rPr>
          <w:rFonts w:asciiTheme="minorHAnsi" w:hAnsiTheme="minorHAnsi"/>
          <w:color w:val="auto"/>
          <w:sz w:val="32"/>
          <w:szCs w:val="32"/>
        </w:rPr>
        <w:t xml:space="preserve">docenti supplenti </w:t>
      </w:r>
      <w:r w:rsidR="006C600F" w:rsidRPr="006C600F">
        <w:rPr>
          <w:rFonts w:asciiTheme="minorHAnsi" w:hAnsiTheme="minorHAnsi"/>
          <w:color w:val="auto"/>
          <w:sz w:val="32"/>
          <w:szCs w:val="32"/>
        </w:rPr>
        <w:t xml:space="preserve">in organico </w:t>
      </w:r>
      <w:r w:rsidRPr="006C600F">
        <w:rPr>
          <w:rFonts w:asciiTheme="minorHAnsi" w:hAnsiTheme="minorHAnsi"/>
          <w:color w:val="auto"/>
          <w:sz w:val="32"/>
          <w:szCs w:val="32"/>
        </w:rPr>
        <w:t xml:space="preserve">per garantire </w:t>
      </w:r>
      <w:r w:rsidR="006C600F" w:rsidRPr="006C600F">
        <w:rPr>
          <w:rFonts w:asciiTheme="minorHAnsi" w:hAnsiTheme="minorHAnsi"/>
          <w:color w:val="auto"/>
          <w:sz w:val="32"/>
          <w:szCs w:val="32"/>
        </w:rPr>
        <w:t>un avvio di anno scolastico proficuo per docenti e alunni.</w:t>
      </w:r>
    </w:p>
    <w:p w:rsidR="006C600F" w:rsidRPr="006C600F" w:rsidRDefault="006C600F" w:rsidP="00BD4DB2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6C600F">
        <w:rPr>
          <w:rFonts w:asciiTheme="minorHAnsi" w:hAnsiTheme="minorHAnsi"/>
          <w:color w:val="auto"/>
          <w:sz w:val="32"/>
          <w:szCs w:val="32"/>
        </w:rPr>
        <w:t xml:space="preserve">Le nomine verranno effettuate attingendo </w:t>
      </w:r>
      <w:r w:rsidRPr="00BD4DB2">
        <w:rPr>
          <w:rFonts w:asciiTheme="minorHAnsi" w:hAnsiTheme="minorHAnsi"/>
          <w:b/>
          <w:color w:val="auto"/>
          <w:sz w:val="32"/>
          <w:szCs w:val="32"/>
        </w:rPr>
        <w:t>alle graduatorie in vigore nello</w:t>
      </w:r>
      <w:r w:rsidRPr="006C600F">
        <w:rPr>
          <w:rFonts w:asciiTheme="minorHAnsi" w:hAnsiTheme="minorHAnsi"/>
          <w:color w:val="auto"/>
          <w:sz w:val="32"/>
          <w:szCs w:val="32"/>
        </w:rPr>
        <w:t xml:space="preserve"> </w:t>
      </w:r>
      <w:r w:rsidRPr="00BD4DB2">
        <w:rPr>
          <w:rFonts w:asciiTheme="minorHAnsi" w:hAnsiTheme="minorHAnsi"/>
          <w:b/>
          <w:color w:val="auto"/>
          <w:sz w:val="32"/>
          <w:szCs w:val="32"/>
        </w:rPr>
        <w:t>scorso triennio</w:t>
      </w:r>
      <w:r w:rsidRPr="006C600F">
        <w:rPr>
          <w:rFonts w:asciiTheme="minorHAnsi" w:hAnsiTheme="minorHAnsi"/>
          <w:color w:val="auto"/>
          <w:sz w:val="32"/>
          <w:szCs w:val="32"/>
        </w:rPr>
        <w:t xml:space="preserve"> e quindi formalmen</w:t>
      </w:r>
      <w:r w:rsidR="00BD4DB2">
        <w:rPr>
          <w:rFonts w:asciiTheme="minorHAnsi" w:hAnsiTheme="minorHAnsi"/>
          <w:color w:val="auto"/>
          <w:sz w:val="32"/>
          <w:szCs w:val="32"/>
        </w:rPr>
        <w:t xml:space="preserve">te saranno </w:t>
      </w:r>
      <w:r w:rsidR="00BD4DB2" w:rsidRPr="00BD4DB2">
        <w:rPr>
          <w:rFonts w:asciiTheme="minorHAnsi" w:hAnsiTheme="minorHAnsi"/>
          <w:b/>
          <w:color w:val="auto"/>
          <w:sz w:val="32"/>
          <w:szCs w:val="32"/>
        </w:rPr>
        <w:t>fino ad avente diritto</w:t>
      </w:r>
      <w:r w:rsidRPr="006C600F">
        <w:rPr>
          <w:rFonts w:asciiTheme="minorHAnsi" w:hAnsiTheme="minorHAnsi"/>
          <w:color w:val="auto"/>
          <w:sz w:val="32"/>
          <w:szCs w:val="32"/>
        </w:rPr>
        <w:t xml:space="preserve"> e cioè termineranno quando tutte le scuole avranno pubblicato le graduatorie definitive.</w:t>
      </w:r>
    </w:p>
    <w:p w:rsidR="006C600F" w:rsidRPr="006C600F" w:rsidRDefault="006C600F" w:rsidP="00BD4DB2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</w:p>
    <w:p w:rsidR="006C600F" w:rsidRPr="00CF28E4" w:rsidRDefault="006C600F" w:rsidP="00BD4DB2">
      <w:pPr>
        <w:pStyle w:val="Default"/>
        <w:jc w:val="both"/>
        <w:rPr>
          <w:rFonts w:asciiTheme="minorHAnsi" w:hAnsiTheme="minorHAnsi"/>
          <w:b/>
          <w:color w:val="auto"/>
          <w:sz w:val="32"/>
          <w:szCs w:val="32"/>
        </w:rPr>
      </w:pPr>
      <w:r w:rsidRPr="00CF28E4">
        <w:rPr>
          <w:rFonts w:asciiTheme="minorHAnsi" w:hAnsiTheme="minorHAnsi"/>
          <w:b/>
          <w:color w:val="auto"/>
          <w:sz w:val="32"/>
          <w:szCs w:val="32"/>
        </w:rPr>
        <w:t xml:space="preserve">A quel punto si procederà con una convocazione unica in cui verranno assegnati ex novo tutti i posti disponibili nelle diverse istituzioni scolastiche </w:t>
      </w:r>
      <w:r w:rsidR="00CF28E4" w:rsidRPr="00CF28E4">
        <w:rPr>
          <w:rFonts w:asciiTheme="minorHAnsi" w:hAnsiTheme="minorHAnsi"/>
          <w:b/>
          <w:color w:val="auto"/>
          <w:sz w:val="32"/>
          <w:szCs w:val="32"/>
        </w:rPr>
        <w:t>e quindi ognuno avrà la possibilità di nuova scelta tra le scuole presenti nel modello B.</w:t>
      </w:r>
    </w:p>
    <w:p w:rsidR="00CF28E4" w:rsidRPr="006C600F" w:rsidRDefault="00CF28E4" w:rsidP="00BD4DB2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</w:p>
    <w:p w:rsidR="006C600F" w:rsidRPr="00964D44" w:rsidRDefault="006C600F" w:rsidP="00BD4DB2">
      <w:pPr>
        <w:pStyle w:val="Default"/>
        <w:jc w:val="both"/>
        <w:rPr>
          <w:rFonts w:asciiTheme="minorHAnsi" w:hAnsiTheme="minorHAnsi"/>
          <w:color w:val="auto"/>
          <w:sz w:val="32"/>
          <w:szCs w:val="32"/>
          <w:u w:val="single"/>
        </w:rPr>
      </w:pPr>
      <w:r w:rsidRPr="00964D44">
        <w:rPr>
          <w:rFonts w:asciiTheme="minorHAnsi" w:hAnsiTheme="minorHAnsi"/>
          <w:color w:val="auto"/>
          <w:sz w:val="32"/>
          <w:szCs w:val="32"/>
          <w:u w:val="single"/>
        </w:rPr>
        <w:t>Queste procedure sono estremamente delicate e complesse e quindi richiedono tempi adeguati al fine di poter essere portate a termine correttamente.</w:t>
      </w:r>
    </w:p>
    <w:p w:rsidR="00CF28E4" w:rsidRDefault="00CF28E4" w:rsidP="00BD4DB2">
      <w:pPr>
        <w:pStyle w:val="Default"/>
        <w:jc w:val="both"/>
        <w:rPr>
          <w:rFonts w:asciiTheme="minorHAnsi" w:hAnsiTheme="minorHAnsi"/>
          <w:b/>
          <w:color w:val="auto"/>
          <w:sz w:val="32"/>
          <w:szCs w:val="32"/>
          <w:u w:val="single"/>
        </w:rPr>
      </w:pPr>
    </w:p>
    <w:p w:rsidR="00CF28E4" w:rsidRDefault="00CF28E4" w:rsidP="00BD4DB2">
      <w:pPr>
        <w:pStyle w:val="Default"/>
        <w:jc w:val="both"/>
        <w:rPr>
          <w:rFonts w:asciiTheme="minorHAnsi" w:hAnsiTheme="minorHAnsi"/>
          <w:b/>
          <w:color w:val="auto"/>
          <w:sz w:val="32"/>
          <w:szCs w:val="32"/>
          <w:u w:val="single"/>
        </w:rPr>
      </w:pPr>
    </w:p>
    <w:p w:rsidR="00CF28E4" w:rsidRDefault="00CF28E4" w:rsidP="00BD4DB2">
      <w:pPr>
        <w:pStyle w:val="Default"/>
        <w:jc w:val="both"/>
        <w:rPr>
          <w:rFonts w:asciiTheme="minorHAnsi" w:hAnsiTheme="minorHAnsi"/>
          <w:b/>
          <w:color w:val="auto"/>
          <w:sz w:val="32"/>
          <w:szCs w:val="32"/>
          <w:u w:val="single"/>
        </w:rPr>
      </w:pPr>
    </w:p>
    <w:p w:rsidR="00CF28E4" w:rsidRDefault="00CF28E4" w:rsidP="00BD4DB2">
      <w:pPr>
        <w:pStyle w:val="Default"/>
        <w:jc w:val="both"/>
        <w:rPr>
          <w:rFonts w:asciiTheme="minorHAnsi" w:hAnsiTheme="minorHAnsi"/>
          <w:b/>
          <w:color w:val="auto"/>
          <w:sz w:val="32"/>
          <w:szCs w:val="32"/>
          <w:u w:val="single"/>
        </w:rPr>
      </w:pPr>
    </w:p>
    <w:p w:rsidR="00CF28E4" w:rsidRDefault="00CF28E4" w:rsidP="00BD4DB2">
      <w:pPr>
        <w:pStyle w:val="Default"/>
        <w:jc w:val="both"/>
        <w:rPr>
          <w:rFonts w:asciiTheme="minorHAnsi" w:hAnsiTheme="minorHAnsi"/>
          <w:b/>
          <w:color w:val="auto"/>
          <w:sz w:val="32"/>
          <w:szCs w:val="32"/>
          <w:u w:val="single"/>
        </w:rPr>
      </w:pPr>
    </w:p>
    <w:p w:rsidR="00CF28E4" w:rsidRDefault="00CF28E4" w:rsidP="00BD4DB2">
      <w:pPr>
        <w:pStyle w:val="Default"/>
        <w:jc w:val="both"/>
        <w:rPr>
          <w:rFonts w:asciiTheme="minorHAnsi" w:hAnsiTheme="minorHAnsi"/>
          <w:b/>
          <w:color w:val="auto"/>
          <w:sz w:val="32"/>
          <w:szCs w:val="32"/>
          <w:u w:val="single"/>
        </w:rPr>
      </w:pPr>
    </w:p>
    <w:p w:rsidR="00CF28E4" w:rsidRDefault="006C600F" w:rsidP="00BD4DB2">
      <w:pPr>
        <w:pStyle w:val="Default"/>
        <w:jc w:val="both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964D44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Pertanto se da una parte vigileremo sul corretto andamento di tali procedure, </w:t>
      </w:r>
      <w:r w:rsidR="00BD4DB2" w:rsidRPr="00964D44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dall’altra </w:t>
      </w:r>
      <w:r w:rsidRPr="00964D44">
        <w:rPr>
          <w:rFonts w:asciiTheme="minorHAnsi" w:hAnsiTheme="minorHAnsi"/>
          <w:b/>
          <w:color w:val="auto"/>
          <w:sz w:val="32"/>
          <w:szCs w:val="32"/>
          <w:u w:val="single"/>
        </w:rPr>
        <w:t xml:space="preserve">esortiamo il personale precario ad operare con la </w:t>
      </w:r>
    </w:p>
    <w:p w:rsidR="00BD4DB2" w:rsidRPr="00964D44" w:rsidRDefault="006C600F" w:rsidP="00BD4DB2">
      <w:pPr>
        <w:pStyle w:val="Default"/>
        <w:jc w:val="both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964D44">
        <w:rPr>
          <w:rFonts w:asciiTheme="minorHAnsi" w:hAnsiTheme="minorHAnsi"/>
          <w:b/>
          <w:color w:val="auto"/>
          <w:sz w:val="32"/>
          <w:szCs w:val="32"/>
          <w:u w:val="single"/>
        </w:rPr>
        <w:t>dovuta correttezza rispondendo a</w:t>
      </w:r>
      <w:r w:rsidR="00BD4DB2" w:rsidRPr="00964D44">
        <w:rPr>
          <w:rFonts w:asciiTheme="minorHAnsi" w:hAnsiTheme="minorHAnsi"/>
          <w:b/>
          <w:color w:val="auto"/>
          <w:sz w:val="32"/>
          <w:szCs w:val="32"/>
          <w:u w:val="single"/>
        </w:rPr>
        <w:t>lle richieste di disponibilità possibilmente in modo positivo per garantire un’offerta formativa adeguata già dai primi giorni di scuola.</w:t>
      </w:r>
    </w:p>
    <w:p w:rsidR="00CF28E4" w:rsidRDefault="00CF28E4" w:rsidP="00BD4DB2">
      <w:pPr>
        <w:pStyle w:val="Default"/>
        <w:jc w:val="both"/>
        <w:rPr>
          <w:color w:val="FF0000"/>
          <w:sz w:val="32"/>
          <w:szCs w:val="32"/>
        </w:rPr>
      </w:pPr>
    </w:p>
    <w:p w:rsidR="00CF28E4" w:rsidRDefault="00CF28E4" w:rsidP="00BD4DB2">
      <w:pPr>
        <w:pStyle w:val="Default"/>
        <w:jc w:val="both"/>
        <w:rPr>
          <w:color w:val="FF0000"/>
          <w:sz w:val="32"/>
          <w:szCs w:val="32"/>
        </w:rPr>
      </w:pPr>
    </w:p>
    <w:p w:rsidR="00CF28E4" w:rsidRDefault="00CF28E4" w:rsidP="00BD4DB2">
      <w:pPr>
        <w:pStyle w:val="Default"/>
        <w:jc w:val="both"/>
        <w:rPr>
          <w:color w:val="FF0000"/>
          <w:sz w:val="32"/>
          <w:szCs w:val="32"/>
        </w:rPr>
      </w:pPr>
    </w:p>
    <w:p w:rsidR="009B52AD" w:rsidRPr="00BD4DB2" w:rsidRDefault="009B52AD" w:rsidP="00BD4DB2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9B52AD">
        <w:rPr>
          <w:color w:val="FF0000"/>
          <w:sz w:val="32"/>
          <w:szCs w:val="32"/>
        </w:rPr>
        <w:t xml:space="preserve">Quando e come si chiamano i supplenti per le assenze del personale della scuola </w:t>
      </w:r>
    </w:p>
    <w:p w:rsidR="009B52AD" w:rsidRPr="009B52AD" w:rsidRDefault="009B52AD" w:rsidP="009B52AD">
      <w:pPr>
        <w:pStyle w:val="Default"/>
        <w:rPr>
          <w:rFonts w:cstheme="minorBidi"/>
          <w:b/>
          <w:color w:val="auto"/>
        </w:rPr>
      </w:pPr>
    </w:p>
    <w:p w:rsidR="009B52AD" w:rsidRPr="00CF28E4" w:rsidRDefault="009B52AD" w:rsidP="009B52AD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</w:p>
    <w:p w:rsidR="009B52AD" w:rsidRPr="00BD4DB2" w:rsidRDefault="009B52AD" w:rsidP="009B52AD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 w:cstheme="minorBidi"/>
          <w:color w:val="auto"/>
          <w:sz w:val="32"/>
          <w:szCs w:val="32"/>
        </w:rPr>
        <w:t xml:space="preserve"> </w:t>
      </w:r>
      <w:r w:rsidRPr="00BD4DB2">
        <w:rPr>
          <w:rFonts w:asciiTheme="minorHAnsi" w:hAnsiTheme="minorHAnsi"/>
          <w:b/>
          <w:bCs/>
          <w:color w:val="auto"/>
          <w:sz w:val="32"/>
          <w:szCs w:val="32"/>
        </w:rPr>
        <w:t xml:space="preserve">Personale docente/educativo </w:t>
      </w:r>
    </w:p>
    <w:p w:rsidR="009B52AD" w:rsidRPr="00BD4DB2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color w:val="auto"/>
          <w:sz w:val="32"/>
          <w:szCs w:val="32"/>
        </w:rPr>
        <w:t xml:space="preserve">In caso di assenze dei docenti/educatori in servizio si provvede alla sostituzione con contratti a tempo determinato utilizzando le graduatorie d’istituto. Nei vari ordini e gradi di scuola ci sono regole diverse per definire il momento della chiamata. </w:t>
      </w:r>
    </w:p>
    <w:p w:rsidR="009B52AD" w:rsidRPr="00BD4DB2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b/>
          <w:bCs/>
          <w:color w:val="auto"/>
          <w:sz w:val="32"/>
          <w:szCs w:val="32"/>
        </w:rPr>
        <w:t xml:space="preserve">Personale educativo </w:t>
      </w:r>
    </w:p>
    <w:p w:rsidR="009B52AD" w:rsidRPr="00BD4DB2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color w:val="auto"/>
          <w:sz w:val="32"/>
          <w:szCs w:val="32"/>
        </w:rPr>
        <w:t xml:space="preserve">Si provvede alla sostituzione fin dal primo giorno qualunque sia la durata dell’assenza. </w:t>
      </w:r>
    </w:p>
    <w:p w:rsidR="009B52AD" w:rsidRPr="00BD4DB2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b/>
          <w:bCs/>
          <w:color w:val="auto"/>
          <w:sz w:val="32"/>
          <w:szCs w:val="32"/>
        </w:rPr>
        <w:t xml:space="preserve">Scuola dell’infanzia </w:t>
      </w:r>
    </w:p>
    <w:p w:rsidR="009B52AD" w:rsidRPr="00BD4DB2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color w:val="auto"/>
          <w:sz w:val="32"/>
          <w:szCs w:val="32"/>
        </w:rPr>
        <w:t xml:space="preserve">Per procedere alla sostituzione: non c’è nessun vincolo sulla durata dell’assenza. </w:t>
      </w:r>
    </w:p>
    <w:p w:rsidR="009B52AD" w:rsidRPr="00BD4DB2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b/>
          <w:bCs/>
          <w:color w:val="auto"/>
          <w:sz w:val="32"/>
          <w:szCs w:val="32"/>
        </w:rPr>
        <w:t xml:space="preserve">Scuola primaria </w:t>
      </w:r>
    </w:p>
    <w:p w:rsidR="009B52AD" w:rsidRPr="00BD4DB2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color w:val="auto"/>
          <w:sz w:val="32"/>
          <w:szCs w:val="32"/>
        </w:rPr>
        <w:t xml:space="preserve">Per le assenze fino a 5 giorni, non si procede al conferimento della supplenza se è possibile utilizzare personale </w:t>
      </w:r>
      <w:r w:rsidRPr="00BD4DB2">
        <w:rPr>
          <w:rFonts w:asciiTheme="minorHAnsi" w:hAnsiTheme="minorHAnsi"/>
          <w:b/>
          <w:bCs/>
          <w:color w:val="auto"/>
          <w:sz w:val="32"/>
          <w:szCs w:val="32"/>
        </w:rPr>
        <w:t xml:space="preserve">interno al plesso </w:t>
      </w:r>
      <w:r w:rsidRPr="00BD4DB2">
        <w:rPr>
          <w:rFonts w:asciiTheme="minorHAnsi" w:hAnsiTheme="minorHAnsi"/>
          <w:color w:val="auto"/>
          <w:sz w:val="32"/>
          <w:szCs w:val="32"/>
        </w:rPr>
        <w:t>per le ore di contemporaneità non programmate dal collegio docenti per: "</w:t>
      </w:r>
      <w:r w:rsidRPr="00BD4DB2">
        <w:rPr>
          <w:rFonts w:asciiTheme="minorHAnsi" w:hAnsiTheme="minorHAnsi"/>
          <w:i/>
          <w:iCs/>
          <w:color w:val="auto"/>
          <w:sz w:val="32"/>
          <w:szCs w:val="32"/>
        </w:rPr>
        <w:t>attività di arricchimento dell'offerta formativa e di recupero individualizzato o per gruppi ristretti di alunni con ritardo nei processi di apprendimento, anche con riferimento ad alunni stranieri, in particolare provenienti da Paesi extracomunitari</w:t>
      </w:r>
      <w:r w:rsidRPr="00BD4DB2">
        <w:rPr>
          <w:rFonts w:asciiTheme="minorHAnsi" w:hAnsiTheme="minorHAnsi"/>
          <w:color w:val="auto"/>
          <w:sz w:val="32"/>
          <w:szCs w:val="32"/>
        </w:rPr>
        <w:t xml:space="preserve">." (CCNL 2006-2009 art. 28 c. 5). </w:t>
      </w:r>
    </w:p>
    <w:p w:rsidR="009B52AD" w:rsidRPr="00BD4DB2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color w:val="auto"/>
          <w:sz w:val="32"/>
          <w:szCs w:val="32"/>
        </w:rPr>
        <w:t xml:space="preserve">Malgrado la compresenza sia stata sbrigativamente dichiarata superata il Collegio Docenti ha comunque competenza a programmare l'utilizzo delle ore non direttamente impiegate nella copertura dell'orario delle lezioni. </w:t>
      </w:r>
    </w:p>
    <w:p w:rsidR="00CF28E4" w:rsidRDefault="00CF28E4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</w:p>
    <w:p w:rsidR="009B52AD" w:rsidRPr="00BD4DB2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color w:val="auto"/>
          <w:sz w:val="32"/>
          <w:szCs w:val="32"/>
        </w:rPr>
        <w:t xml:space="preserve">Pertanto, anche per le assenze fino a 5 giorni, si procede alla sostituzione con personale a tempo determinato se nel plesso non siano disponibili ore non programmate ovvero non ve ne sia a sufficienza per garantire l’intero orario di servizio. </w:t>
      </w:r>
    </w:p>
    <w:p w:rsidR="009B52AD" w:rsidRPr="00BD4DB2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color w:val="auto"/>
          <w:sz w:val="32"/>
          <w:szCs w:val="32"/>
        </w:rPr>
        <w:t xml:space="preserve">In considerazione della competenza che ha la contrattazione integrativa di istituto (art. 6 c. 2-h/i del CCNL 2006-2009) sull’organizzazione del lavoro docente, è opportuno che le modalità, i tempi e le procedure di sostituzione siano inseriti nel contratto d’istituto. </w:t>
      </w:r>
    </w:p>
    <w:p w:rsidR="009B52AD" w:rsidRPr="00BD4DB2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color w:val="auto"/>
          <w:sz w:val="32"/>
          <w:szCs w:val="32"/>
        </w:rPr>
        <w:t xml:space="preserve">Per le assenze oltre i 5 giorni si procede regolarmente al conferimento di incarichi a tempo determinato. </w:t>
      </w:r>
    </w:p>
    <w:p w:rsidR="009B52AD" w:rsidRPr="00BD4DB2" w:rsidRDefault="009B52AD" w:rsidP="009B52AD">
      <w:pPr>
        <w:pStyle w:val="Default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b/>
          <w:bCs/>
          <w:color w:val="auto"/>
          <w:sz w:val="32"/>
          <w:szCs w:val="32"/>
        </w:rPr>
        <w:t xml:space="preserve">Scuola secondaria di primo e secondo grado </w:t>
      </w:r>
    </w:p>
    <w:p w:rsidR="009B52AD" w:rsidRDefault="009B52AD" w:rsidP="0052179C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BD4DB2">
        <w:rPr>
          <w:rFonts w:asciiTheme="minorHAnsi" w:hAnsiTheme="minorHAnsi"/>
          <w:color w:val="auto"/>
          <w:sz w:val="32"/>
          <w:szCs w:val="32"/>
        </w:rPr>
        <w:t xml:space="preserve">La finanziaria 2002 (L. 448/2001 art. 22 c. 6) ha previsto la </w:t>
      </w:r>
      <w:r w:rsidRPr="00BD4DB2">
        <w:rPr>
          <w:rFonts w:asciiTheme="minorHAnsi" w:hAnsiTheme="minorHAnsi"/>
          <w:b/>
          <w:bCs/>
          <w:color w:val="auto"/>
          <w:sz w:val="32"/>
          <w:szCs w:val="32"/>
        </w:rPr>
        <w:t xml:space="preserve">possibilità </w:t>
      </w:r>
      <w:r w:rsidRPr="00BD4DB2">
        <w:rPr>
          <w:rFonts w:asciiTheme="minorHAnsi" w:hAnsiTheme="minorHAnsi"/>
          <w:color w:val="auto"/>
          <w:sz w:val="32"/>
          <w:szCs w:val="32"/>
        </w:rPr>
        <w:t xml:space="preserve">(non l’obbligo) per le scuole secondarie di utilizzare personale interno, in coerenza con il POF, per assenze fino a 15 giorni. Di conseguenza si chiamano subito i supplenti a partire dal 1° giorno tutte le volte che l’assenza del titolare supera i 15 giorni anche a seguito di più certificati o richieste. </w:t>
      </w:r>
    </w:p>
    <w:p w:rsidR="0052179C" w:rsidRPr="0052179C" w:rsidRDefault="0052179C" w:rsidP="0052179C">
      <w:pPr>
        <w:pStyle w:val="Default"/>
        <w:jc w:val="both"/>
        <w:rPr>
          <w:rFonts w:asciiTheme="minorHAnsi" w:hAnsiTheme="minorHAnsi"/>
          <w:sz w:val="32"/>
          <w:szCs w:val="32"/>
        </w:rPr>
      </w:pPr>
      <w:r w:rsidRPr="0052179C">
        <w:rPr>
          <w:rFonts w:asciiTheme="minorHAnsi" w:hAnsiTheme="minorHAnsi"/>
          <w:sz w:val="32"/>
          <w:szCs w:val="32"/>
        </w:rPr>
        <w:t xml:space="preserve">Al contrario quando l’assenza è inferiore a 15 giorni prima di chiamare il supplente va valutata la possibilità di utilizzare il personale interno a disposizione o che si è reso disponibile. </w:t>
      </w:r>
    </w:p>
    <w:p w:rsidR="0052179C" w:rsidRPr="0052179C" w:rsidRDefault="0052179C" w:rsidP="0052179C">
      <w:pPr>
        <w:pStyle w:val="Default"/>
        <w:jc w:val="both"/>
        <w:rPr>
          <w:rFonts w:asciiTheme="minorHAnsi" w:hAnsiTheme="minorHAnsi"/>
          <w:sz w:val="32"/>
          <w:szCs w:val="32"/>
        </w:rPr>
      </w:pPr>
      <w:r w:rsidRPr="0052179C">
        <w:rPr>
          <w:rFonts w:asciiTheme="minorHAnsi" w:hAnsiTheme="minorHAnsi"/>
          <w:sz w:val="32"/>
          <w:szCs w:val="32"/>
        </w:rPr>
        <w:t xml:space="preserve">Per docenti a disposizione si intendono coloro che devono completare l’orario di cattedra, o che, per situazioni particolari, siano senza classe (viaggi, stage, ecc.) oppure siano rientrati dopo il 30 aprile a disposizione della scuola. </w:t>
      </w:r>
    </w:p>
    <w:p w:rsidR="0052179C" w:rsidRPr="0052179C" w:rsidRDefault="0052179C" w:rsidP="0052179C">
      <w:pPr>
        <w:pStyle w:val="Default"/>
        <w:jc w:val="both"/>
        <w:rPr>
          <w:rFonts w:asciiTheme="minorHAnsi" w:hAnsiTheme="minorHAnsi"/>
          <w:sz w:val="32"/>
          <w:szCs w:val="32"/>
        </w:rPr>
      </w:pPr>
      <w:r w:rsidRPr="0052179C">
        <w:rPr>
          <w:rFonts w:asciiTheme="minorHAnsi" w:hAnsiTheme="minorHAnsi"/>
          <w:sz w:val="32"/>
          <w:szCs w:val="32"/>
        </w:rPr>
        <w:t xml:space="preserve">Per docenti che si sono resi disponibili si intendono coloro che hanno dato la disponibilità ad effettuare sostituzioni in aggiunta al proprio orario d’obbligo per massimo 6 ore settimanali. </w:t>
      </w:r>
    </w:p>
    <w:p w:rsidR="0052179C" w:rsidRPr="0052179C" w:rsidRDefault="0052179C" w:rsidP="0052179C">
      <w:pPr>
        <w:pStyle w:val="Default"/>
        <w:jc w:val="both"/>
        <w:rPr>
          <w:rFonts w:asciiTheme="minorHAnsi" w:hAnsiTheme="minorHAnsi"/>
          <w:sz w:val="32"/>
          <w:szCs w:val="32"/>
        </w:rPr>
      </w:pPr>
      <w:r w:rsidRPr="0052179C">
        <w:rPr>
          <w:rFonts w:asciiTheme="minorHAnsi" w:hAnsiTheme="minorHAnsi"/>
          <w:sz w:val="32"/>
          <w:szCs w:val="32"/>
        </w:rPr>
        <w:t xml:space="preserve">In quest’ultimo caso occorre valutare con attenzione la ricaduta sull’offerta formativa e quindi procedere alla nomina di un supplente ogni qualvolta si ritenga necessario per garantire il diritto allo studio come confermato dalle note ministeriali 14991/09 e 9839/10. </w:t>
      </w:r>
    </w:p>
    <w:p w:rsidR="0052179C" w:rsidRPr="0052179C" w:rsidRDefault="0052179C" w:rsidP="0052179C">
      <w:pPr>
        <w:pStyle w:val="Default"/>
        <w:jc w:val="both"/>
        <w:rPr>
          <w:rFonts w:asciiTheme="minorHAnsi" w:hAnsiTheme="minorHAnsi"/>
          <w:sz w:val="32"/>
          <w:szCs w:val="32"/>
        </w:rPr>
      </w:pPr>
      <w:r w:rsidRPr="0052179C">
        <w:rPr>
          <w:rFonts w:asciiTheme="minorHAnsi" w:hAnsiTheme="minorHAnsi"/>
          <w:sz w:val="32"/>
          <w:szCs w:val="32"/>
        </w:rPr>
        <w:t xml:space="preserve">A questo fine è opportuno regolare nel contratto integrativo di istituto (viste le ricadute sull’organizzazione del lavoro) come si provvede alla sostituzione dei docenti assenti fino a quando non arriva il supplente. </w:t>
      </w:r>
    </w:p>
    <w:p w:rsidR="00CF28E4" w:rsidRDefault="00CF28E4" w:rsidP="0052179C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p w:rsidR="0052179C" w:rsidRPr="0052179C" w:rsidRDefault="0052179C" w:rsidP="0052179C">
      <w:pPr>
        <w:pStyle w:val="Default"/>
        <w:jc w:val="both"/>
        <w:rPr>
          <w:rFonts w:asciiTheme="minorHAnsi" w:hAnsiTheme="minorHAnsi"/>
          <w:sz w:val="32"/>
          <w:szCs w:val="32"/>
        </w:rPr>
      </w:pPr>
      <w:r w:rsidRPr="0052179C">
        <w:rPr>
          <w:rFonts w:asciiTheme="minorHAnsi" w:hAnsiTheme="minorHAnsi"/>
          <w:sz w:val="32"/>
          <w:szCs w:val="32"/>
        </w:rPr>
        <w:lastRenderedPageBreak/>
        <w:t xml:space="preserve">La sostituzione dei colleghi assenti attraverso la scissione delle compresenze previste da specifici ordinamenti o da norme di legge (L. 104/92) o previste dal POF (tempo prolungato nella media, laboratori con ITP nelle superiori, insegnante di sostegno, ecc.) non è consentita, se non in casi di emergenza e limitati nel tempo, in quanto introduce un depauperamento dell’attività didattica e lede il diritto allo studio (come già indicato nelle note ministeriali citate prima e da pronunciamenti della magistratura. </w:t>
      </w:r>
    </w:p>
    <w:p w:rsidR="0052179C" w:rsidRPr="0052179C" w:rsidRDefault="0052179C" w:rsidP="0052179C">
      <w:pPr>
        <w:pStyle w:val="Default"/>
        <w:jc w:val="both"/>
        <w:rPr>
          <w:rFonts w:asciiTheme="minorHAnsi" w:hAnsiTheme="minorHAnsi"/>
          <w:sz w:val="32"/>
          <w:szCs w:val="32"/>
        </w:rPr>
      </w:pPr>
      <w:r w:rsidRPr="0052179C">
        <w:rPr>
          <w:rFonts w:asciiTheme="minorHAnsi" w:hAnsiTheme="minorHAnsi"/>
          <w:sz w:val="32"/>
          <w:szCs w:val="32"/>
        </w:rPr>
        <w:t xml:space="preserve">Lo stesso principio vale per lo sdoppiamento delle classi che è una prassi irregolare in quanto lede il diritto allo studio sia degli alunni "distribuiti" sia di quelli che li "accolgono" oltre a determinare spesso problemi di sicurezza e di agibilità delle aule. </w:t>
      </w:r>
    </w:p>
    <w:p w:rsidR="009E37B0" w:rsidRDefault="0052179C" w:rsidP="009E37B0">
      <w:pPr>
        <w:pStyle w:val="Default"/>
        <w:jc w:val="both"/>
        <w:rPr>
          <w:rFonts w:asciiTheme="minorHAnsi" w:hAnsiTheme="minorHAnsi"/>
          <w:sz w:val="32"/>
          <w:szCs w:val="32"/>
        </w:rPr>
      </w:pPr>
      <w:r w:rsidRPr="0052179C">
        <w:rPr>
          <w:rFonts w:asciiTheme="minorHAnsi" w:hAnsiTheme="minorHAnsi"/>
          <w:sz w:val="32"/>
          <w:szCs w:val="32"/>
        </w:rPr>
        <w:t xml:space="preserve">In conclusione il dirigente scolastico, una volta esperiti tutti i legittimi tentativi di utilizzo delle risorse interne, può provvedere alla chiamata del supplente. </w:t>
      </w:r>
    </w:p>
    <w:p w:rsidR="009E37B0" w:rsidRDefault="009E37B0" w:rsidP="009E37B0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p w:rsidR="009E37B0" w:rsidRDefault="009E37B0" w:rsidP="009E37B0">
      <w:pPr>
        <w:pStyle w:val="Default"/>
        <w:jc w:val="both"/>
        <w:rPr>
          <w:rFonts w:asciiTheme="minorHAnsi" w:hAnsiTheme="minorHAnsi"/>
          <w:sz w:val="32"/>
          <w:szCs w:val="32"/>
        </w:rPr>
      </w:pPr>
    </w:p>
    <w:p w:rsidR="009B52AD" w:rsidRDefault="009E37B0" w:rsidP="009E37B0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</w:t>
      </w:r>
      <w:r w:rsidR="009B52AD">
        <w:rPr>
          <w:b/>
          <w:bCs/>
          <w:color w:val="auto"/>
          <w:sz w:val="28"/>
          <w:szCs w:val="28"/>
        </w:rPr>
        <w:t xml:space="preserve">ersonale ATA </w:t>
      </w:r>
    </w:p>
    <w:p w:rsidR="009B52AD" w:rsidRPr="00964D44" w:rsidRDefault="009B52AD" w:rsidP="00964D44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964D44">
        <w:rPr>
          <w:rFonts w:asciiTheme="minorHAnsi" w:hAnsiTheme="minorHAnsi"/>
          <w:color w:val="auto"/>
          <w:sz w:val="32"/>
          <w:szCs w:val="32"/>
        </w:rPr>
        <w:t>Il regolamento delle supplenze (DM 430/00), prevede all’art. 6 c. 2: "</w:t>
      </w:r>
      <w:r w:rsidRPr="00964D44">
        <w:rPr>
          <w:rFonts w:asciiTheme="minorHAnsi" w:hAnsiTheme="minorHAnsi"/>
          <w:i/>
          <w:iCs/>
          <w:color w:val="auto"/>
          <w:sz w:val="32"/>
          <w:szCs w:val="32"/>
        </w:rPr>
        <w:t>Per la sostituzione del personale temporaneamente assente, il dirigente scolastico provvede al conferimento delle relative supplenze in via subordinata secondo il disposto dell'art. 1, comma 1, e per il tempo strettamente necessario nei limiti delle disposizioni vigenti alla data di stipulazione del contratto</w:t>
      </w:r>
      <w:r w:rsidRPr="00964D44">
        <w:rPr>
          <w:rFonts w:asciiTheme="minorHAnsi" w:hAnsiTheme="minorHAnsi"/>
          <w:color w:val="auto"/>
          <w:sz w:val="32"/>
          <w:szCs w:val="32"/>
        </w:rPr>
        <w:t xml:space="preserve">." </w:t>
      </w:r>
    </w:p>
    <w:p w:rsidR="009B52AD" w:rsidRPr="00964D44" w:rsidRDefault="009B52AD" w:rsidP="00964D44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964D44">
        <w:rPr>
          <w:rFonts w:asciiTheme="minorHAnsi" w:hAnsiTheme="minorHAnsi"/>
          <w:color w:val="auto"/>
          <w:sz w:val="32"/>
          <w:szCs w:val="32"/>
        </w:rPr>
        <w:t xml:space="preserve">Pertanto anche nel caso degli ATA non ci sono vincoli particolari per la sostituzione del personale che pertanto si può assumere a partire dal 1° giorno di assenza del titolare. Infatti l’art. 4 c. 14 della legge 124/99 ha esplicitamente abrogato l’art. 582 del DLgs 297/94 che prevedeva particolari condizioni (mix tra numero di assenti e durata delle assenze) per poter chiamare il supplente ATA. </w:t>
      </w:r>
    </w:p>
    <w:p w:rsidR="009B52AD" w:rsidRPr="00964D44" w:rsidRDefault="009B52AD" w:rsidP="00964D44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964D44">
        <w:rPr>
          <w:rFonts w:asciiTheme="minorHAnsi" w:hAnsiTheme="minorHAnsi"/>
          <w:color w:val="auto"/>
          <w:sz w:val="32"/>
          <w:szCs w:val="32"/>
        </w:rPr>
        <w:t xml:space="preserve">Considerata la peculiarità del lavoro ATA e il riferimento, nel regolamento, al </w:t>
      </w:r>
      <w:r w:rsidRPr="00964D44">
        <w:rPr>
          <w:rFonts w:asciiTheme="minorHAnsi" w:hAnsiTheme="minorHAnsi"/>
          <w:i/>
          <w:iCs/>
          <w:color w:val="auto"/>
          <w:sz w:val="32"/>
          <w:szCs w:val="32"/>
        </w:rPr>
        <w:t>"tempo strettamente necessario"</w:t>
      </w:r>
      <w:r w:rsidRPr="00964D44">
        <w:rPr>
          <w:rFonts w:asciiTheme="minorHAnsi" w:hAnsiTheme="minorHAnsi"/>
          <w:color w:val="auto"/>
          <w:sz w:val="32"/>
          <w:szCs w:val="32"/>
        </w:rPr>
        <w:t xml:space="preserve">, è opportuno che in sede di contrattazione d’istituto si definiscano i criteri per l’assunzione dei supplenti ATA per i diversi profili in base alle specifiche caratteristiche della scuola (tempo scuola, numero e tipologia dei plessi, turnazioni, corsi serali ecc). In particolare la contrattazione di scuola dovrà definire a quali </w:t>
      </w:r>
      <w:r w:rsidRPr="00964D44">
        <w:rPr>
          <w:rFonts w:asciiTheme="minorHAnsi" w:hAnsiTheme="minorHAnsi"/>
          <w:color w:val="auto"/>
          <w:sz w:val="32"/>
          <w:szCs w:val="32"/>
        </w:rPr>
        <w:lastRenderedPageBreak/>
        <w:t xml:space="preserve">condizioni e dopo quanti giorni di assenza si ricorre al supplente, tenendo anche conto delle risorse disponibili nel fondo d’istituto per le attività aggiuntive e/o per l’intensificazione e delle esigenze relative all’organizzazione del lavoro ATA. </w:t>
      </w:r>
    </w:p>
    <w:p w:rsidR="009B52AD" w:rsidRPr="00964D44" w:rsidRDefault="009B52AD" w:rsidP="00964D44">
      <w:pPr>
        <w:pStyle w:val="Default"/>
        <w:jc w:val="both"/>
        <w:rPr>
          <w:rFonts w:asciiTheme="minorHAnsi" w:hAnsiTheme="minorHAnsi"/>
          <w:color w:val="auto"/>
          <w:sz w:val="32"/>
          <w:szCs w:val="32"/>
        </w:rPr>
      </w:pPr>
      <w:r w:rsidRPr="00964D44">
        <w:rPr>
          <w:rFonts w:asciiTheme="minorHAnsi" w:hAnsiTheme="minorHAnsi"/>
          <w:color w:val="auto"/>
          <w:sz w:val="32"/>
          <w:szCs w:val="32"/>
        </w:rPr>
        <w:t xml:space="preserve">Il regolamento introduce la possibilità di prorogare le supplenze anche oltre la data di termine delle lezioni (art. 6 c. 4). Considerati i carichi di lavoro e le riduzioni di organico è opportuno che i dirigenti scolastici, anche in accordo con le RSU, utilizzino tali proroghe per garantire al meglio i servizi in particolare per le operazioni di scrutini ed esami. </w:t>
      </w:r>
    </w:p>
    <w:p w:rsidR="009B52AD" w:rsidRPr="00964D44" w:rsidRDefault="009B52AD" w:rsidP="00964D44">
      <w:pPr>
        <w:jc w:val="both"/>
        <w:rPr>
          <w:sz w:val="32"/>
          <w:szCs w:val="32"/>
        </w:rPr>
      </w:pPr>
    </w:p>
    <w:p w:rsidR="009E37B0" w:rsidRDefault="009E37B0" w:rsidP="009B52AD">
      <w:pPr>
        <w:rPr>
          <w:sz w:val="23"/>
          <w:szCs w:val="23"/>
        </w:rPr>
      </w:pPr>
    </w:p>
    <w:p w:rsidR="009B52AD" w:rsidRDefault="009B52AD" w:rsidP="009B52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32"/>
          <w:szCs w:val="32"/>
        </w:rPr>
      </w:pPr>
      <w:r>
        <w:rPr>
          <w:rFonts w:ascii="Verdana" w:hAnsi="Verdana" w:cs="Verdana"/>
          <w:color w:val="FF0000"/>
          <w:sz w:val="32"/>
          <w:szCs w:val="32"/>
        </w:rPr>
        <w:t>Modalità di convocazione per le supplenze</w:t>
      </w:r>
    </w:p>
    <w:p w:rsidR="009E37B0" w:rsidRDefault="009E37B0" w:rsidP="009B52A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32"/>
          <w:szCs w:val="32"/>
        </w:rPr>
      </w:pP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>Supplenze docenti fino a 10 giorni nella scuola primaria e dell'infanzia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Per questa tipologia di supplenza sono convocati solo gli aspiranti che hanno</w:t>
      </w:r>
      <w:r w:rsidR="009E37B0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espresso, nella domanda, la loro volontà di ottenere tale tipologia di supplenza.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Le scuole, una volta individuati gli interessati attraverso il sistema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 xml:space="preserve">informativo, interpellano gli aspiranti durante la </w:t>
      </w:r>
      <w:r w:rsidRPr="009E37B0">
        <w:rPr>
          <w:rFonts w:cs="Verdana"/>
          <w:b/>
          <w:bCs/>
          <w:color w:val="000000"/>
          <w:sz w:val="32"/>
          <w:szCs w:val="32"/>
        </w:rPr>
        <w:t>fascia oraria di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 xml:space="preserve">reperibilità </w:t>
      </w:r>
      <w:r w:rsidRPr="009E37B0">
        <w:rPr>
          <w:rFonts w:cs="Verdana"/>
          <w:color w:val="000000"/>
          <w:sz w:val="32"/>
          <w:szCs w:val="32"/>
        </w:rPr>
        <w:t xml:space="preserve">che va </w:t>
      </w:r>
      <w:r w:rsidRPr="009E37B0">
        <w:rPr>
          <w:rFonts w:cs="Verdana"/>
          <w:b/>
          <w:bCs/>
          <w:color w:val="000000"/>
          <w:sz w:val="32"/>
          <w:szCs w:val="32"/>
        </w:rPr>
        <w:t>dalle ore 7.30 alle ore 9.00</w:t>
      </w:r>
      <w:r w:rsidRPr="009E37B0">
        <w:rPr>
          <w:rFonts w:cs="Verdana"/>
          <w:color w:val="000000"/>
          <w:sz w:val="32"/>
          <w:szCs w:val="32"/>
        </w:rPr>
        <w:t>, utilizzando il recapito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di telefono cellulare e/o fisso. La mancata risposta è considerata rinuncia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e comporta l'immediato ulteriore scorrimento delle graduatorie.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 xml:space="preserve">In caso di </w:t>
      </w:r>
      <w:r w:rsidRPr="009E37B0">
        <w:rPr>
          <w:rFonts w:cs="Verdana"/>
          <w:b/>
          <w:bCs/>
          <w:color w:val="000000"/>
          <w:sz w:val="32"/>
          <w:szCs w:val="32"/>
        </w:rPr>
        <w:t>esito negativo</w:t>
      </w:r>
      <w:r w:rsidRPr="009E37B0">
        <w:rPr>
          <w:rFonts w:cs="Verdana"/>
          <w:color w:val="000000"/>
          <w:sz w:val="32"/>
          <w:szCs w:val="32"/>
        </w:rPr>
        <w:t>, in quanto nel predetto arco orario nessuno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abbia contestualmente accettato la supplenza, dalle ore 9,00 alle ore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10,00, possono essere prese in considerazione situazioni eventualmente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lasciate in sospeso nella fase precedente (in quanto non è avvenuto un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contatto diretto con l'aspirante), attribuendo la supplenza al primo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aspirante disponibile.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b/>
          <w:bCs/>
          <w:color w:val="000000"/>
          <w:sz w:val="32"/>
          <w:szCs w:val="32"/>
        </w:rPr>
        <w:t xml:space="preserve">Non si considera rinunciatario </w:t>
      </w:r>
      <w:r w:rsidRPr="009E37B0">
        <w:rPr>
          <w:rFonts w:cs="Verdana"/>
          <w:color w:val="000000"/>
          <w:sz w:val="32"/>
          <w:szCs w:val="32"/>
        </w:rPr>
        <w:t>chi ha già ricevuta e accettata un'altra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proposta o non è già occupato anche ad orario ridotto.</w:t>
      </w:r>
    </w:p>
    <w:p w:rsidR="009B52AD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 xml:space="preserve">Il </w:t>
      </w:r>
      <w:r w:rsidRPr="009E37B0">
        <w:rPr>
          <w:rFonts w:cs="Verdana"/>
          <w:b/>
          <w:bCs/>
          <w:color w:val="000000"/>
          <w:sz w:val="32"/>
          <w:szCs w:val="32"/>
        </w:rPr>
        <w:t xml:space="preserve">raggiungimento della sede </w:t>
      </w:r>
      <w:r w:rsidRPr="009E37B0">
        <w:rPr>
          <w:rFonts w:cs="Verdana"/>
          <w:color w:val="000000"/>
          <w:sz w:val="32"/>
          <w:szCs w:val="32"/>
        </w:rPr>
        <w:t>deve avvenire in tempi rapidi.</w:t>
      </w:r>
    </w:p>
    <w:p w:rsidR="009E37B0" w:rsidRPr="009E37B0" w:rsidRDefault="009E37B0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>Altre tipologie di supplenza (Docenti e ATA)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A partire dal 2011/2012 per le convocazioni, sia dei docenti che degli ATA, è</w:t>
      </w:r>
      <w:r w:rsidR="009E37B0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stato attivato un nuovo sistema di gestione delle convocazioni.</w:t>
      </w:r>
    </w:p>
    <w:p w:rsidR="00CF28E4" w:rsidRDefault="00CF28E4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Il sistema prevede che all'aspirante/agli aspiranti, individuati attraverso il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sistema informativo sia inviato: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b/>
          <w:bCs/>
          <w:color w:val="000000"/>
          <w:sz w:val="32"/>
          <w:szCs w:val="32"/>
        </w:rPr>
        <w:t xml:space="preserve">un messaggio di posta elettronica </w:t>
      </w:r>
      <w:r w:rsidRPr="009E37B0">
        <w:rPr>
          <w:rFonts w:cs="Verdana"/>
          <w:color w:val="000000"/>
          <w:sz w:val="32"/>
          <w:szCs w:val="32"/>
        </w:rPr>
        <w:t>con avviso di ricevimento,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all'indirizzo indicato nella domanda (posta certificata o posta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elettronica tradizionale) contenente tutti i dettagli della supplenza.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 xml:space="preserve">La </w:t>
      </w:r>
      <w:r w:rsidRPr="009E37B0">
        <w:rPr>
          <w:rFonts w:cs="Verdana"/>
          <w:b/>
          <w:bCs/>
          <w:color w:val="000000"/>
          <w:sz w:val="32"/>
          <w:szCs w:val="32"/>
        </w:rPr>
        <w:t xml:space="preserve">comunicazione </w:t>
      </w:r>
      <w:r w:rsidRPr="009E37B0">
        <w:rPr>
          <w:rFonts w:cs="Verdana"/>
          <w:color w:val="000000"/>
          <w:sz w:val="32"/>
          <w:szCs w:val="32"/>
        </w:rPr>
        <w:t xml:space="preserve">relativa alla proposta di assunzione </w:t>
      </w:r>
      <w:r w:rsidRPr="009E37B0">
        <w:rPr>
          <w:rFonts w:cs="Verdana"/>
          <w:b/>
          <w:bCs/>
          <w:color w:val="000000"/>
          <w:sz w:val="32"/>
          <w:szCs w:val="32"/>
        </w:rPr>
        <w:t>deve contenere</w:t>
      </w:r>
      <w:r w:rsidRPr="009E37B0">
        <w:rPr>
          <w:rFonts w:cs="Verdana"/>
          <w:color w:val="000000"/>
          <w:sz w:val="32"/>
          <w:szCs w:val="32"/>
        </w:rPr>
        <w:t>: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i dati essenziali relativi alla supplenza e cioè la data di inizio, la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durata, l'orario complessivo settimanale, distinto con i singoli giorni di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impegno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il termine (giorno e ora) entro il quale deve avvenire la convocazione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o pervenire il riscontro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le indicazioni di tutti i recapiti idonei a poter contattare la scuola da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parte degli aspiranti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nel caso di convocazione multipla, diretta a più aspiranti, la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comunicazione deve inoltre contenere: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- l'ordine di graduatoria in cui ciascuno si colloca rispetto agli altri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convocati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- la data in cui sarà assegnata la supplenza di modo che trascorse 24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ore da tale termine tutti gli aspiranti che avevano riscontrato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positivamente l'offerta e non siano risultati assegnatari della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supplenza possano considerarsi sciolti da ogni vincolo di</w:t>
      </w:r>
    </w:p>
    <w:p w:rsidR="009B52AD" w:rsidRDefault="009B52AD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accettazione</w:t>
      </w:r>
      <w:r w:rsidR="009E37B0">
        <w:rPr>
          <w:rFonts w:cs="Verdana"/>
          <w:color w:val="000000"/>
          <w:sz w:val="32"/>
          <w:szCs w:val="32"/>
        </w:rPr>
        <w:t>.</w:t>
      </w:r>
    </w:p>
    <w:p w:rsidR="009E37B0" w:rsidRPr="009E37B0" w:rsidRDefault="009E37B0" w:rsidP="009E37B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32"/>
          <w:szCs w:val="32"/>
        </w:rPr>
      </w:pP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 xml:space="preserve">Per le </w:t>
      </w:r>
      <w:r w:rsidRPr="009E37B0">
        <w:rPr>
          <w:rFonts w:cs="Verdana"/>
          <w:b/>
          <w:bCs/>
          <w:color w:val="000000"/>
          <w:sz w:val="32"/>
          <w:szCs w:val="32"/>
        </w:rPr>
        <w:t>supplenze pari o superiori a 30 giorni</w:t>
      </w:r>
      <w:r w:rsidRPr="009E37B0">
        <w:rPr>
          <w:rFonts w:cs="Verdana"/>
          <w:color w:val="000000"/>
          <w:sz w:val="32"/>
          <w:szCs w:val="32"/>
        </w:rPr>
        <w:t>, la proposta di assunzione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 xml:space="preserve">deve essere trasmessa con un </w:t>
      </w:r>
      <w:r w:rsidRPr="009E37B0">
        <w:rPr>
          <w:rFonts w:cs="Verdana"/>
          <w:b/>
          <w:bCs/>
          <w:color w:val="000000"/>
          <w:sz w:val="32"/>
          <w:szCs w:val="32"/>
        </w:rPr>
        <w:t xml:space="preserve">preavviso di almeno 24 ore </w:t>
      </w:r>
      <w:r w:rsidRPr="009E37B0">
        <w:rPr>
          <w:rFonts w:cs="Verdana"/>
          <w:color w:val="000000"/>
          <w:sz w:val="32"/>
          <w:szCs w:val="32"/>
        </w:rPr>
        <w:t>rispetto al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termine utile per la risposta e con ulteriore termine di almeno 24 ore per la</w:t>
      </w:r>
      <w:r w:rsidR="009E37B0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presa di servizio.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Nei casi in cui per qualunque motivo l'utilizzazione della piattaforma possa</w:t>
      </w:r>
      <w:r w:rsidR="009E37B0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risultare non praticabile le scuole provvederanno alle convocazioni utilizzandole precedenti procedure (fonogramma/telegramma).</w:t>
      </w:r>
    </w:p>
    <w:p w:rsidR="009E37B0" w:rsidRPr="009E37B0" w:rsidRDefault="009E37B0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>Sanzioni previste per mancata accettazione, mancata assunzione in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>servizio e abbandono delle supplenze – Docenti (</w:t>
      </w:r>
      <w:r w:rsidRPr="009E37B0">
        <w:rPr>
          <w:rFonts w:cs="Verdana"/>
          <w:b/>
          <w:bCs/>
          <w:color w:val="0000FF"/>
          <w:sz w:val="32"/>
          <w:szCs w:val="32"/>
        </w:rPr>
        <w:t>DM 131/07 art. 8</w:t>
      </w:r>
      <w:r w:rsidRPr="009E37B0">
        <w:rPr>
          <w:rFonts w:cs="Verdana"/>
          <w:b/>
          <w:bCs/>
          <w:color w:val="000000"/>
          <w:sz w:val="32"/>
          <w:szCs w:val="32"/>
        </w:rPr>
        <w:t>)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Le sanzioni sono applicate per il solo anno scolastico in corso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iCs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Le sanzioni non si applicano per "</w:t>
      </w:r>
      <w:r w:rsidRPr="009E37B0">
        <w:rPr>
          <w:rFonts w:cs="Verdana"/>
          <w:i/>
          <w:iCs/>
          <w:color w:val="000000"/>
          <w:sz w:val="32"/>
          <w:szCs w:val="32"/>
        </w:rPr>
        <w:t>giustificati motivi suffragati da idonea</w:t>
      </w:r>
    </w:p>
    <w:p w:rsidR="00CF28E4" w:rsidRDefault="00CF28E4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iCs/>
          <w:color w:val="000000"/>
          <w:sz w:val="32"/>
          <w:szCs w:val="32"/>
        </w:rPr>
      </w:pP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i/>
          <w:iCs/>
          <w:color w:val="000000"/>
          <w:sz w:val="32"/>
          <w:szCs w:val="32"/>
        </w:rPr>
        <w:t xml:space="preserve">documentazione" </w:t>
      </w:r>
      <w:r w:rsidRPr="009E37B0">
        <w:rPr>
          <w:rFonts w:cs="Verdana"/>
          <w:color w:val="000000"/>
          <w:sz w:val="32"/>
          <w:szCs w:val="32"/>
        </w:rPr>
        <w:t>(Art. 8 comma 4)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Le sanzioni per mancata accettazione/proroga/conferma si applicano solo per il</w:t>
      </w:r>
      <w:r w:rsidR="0035488C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personale totalmente inoccupato (quindi non si applicano a chi è già in servizio</w:t>
      </w:r>
      <w:r w:rsidR="0035488C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o ha accettato un'altra nomina, anche ad orario ridotto)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Il personale che non sia già in servizio per supplenze di durata sino al termine</w:t>
      </w:r>
      <w:r w:rsidR="0035488C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delle lezioni od oltre ha facoltà, nel periodo dell'anno scolastico che va fino al 30</w:t>
      </w:r>
      <w:r w:rsidR="0035488C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di aprile, di risolvere anticipatamente il proprio rapporto di lavoro per</w:t>
      </w:r>
      <w:r w:rsidR="0035488C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accettarne un altro di durata sino al termine delle lezioni od oltre.</w:t>
      </w:r>
    </w:p>
    <w:p w:rsidR="009B52AD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Il personale in servizio per supplenza conferita sulla base delle graduatorie di</w:t>
      </w:r>
      <w:r w:rsidR="0035488C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istituto ha comunque facoltà di lasciare tale supplenza per accettarne altra</w:t>
      </w:r>
      <w:r w:rsidR="0035488C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attribuita sulla base delle graduatorie ad esaurimento.</w:t>
      </w:r>
    </w:p>
    <w:p w:rsidR="0035488C" w:rsidRPr="009E37B0" w:rsidRDefault="0035488C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>Rinuncia ad una nomina/conferma/proroga: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dalle graduatorie ad esaurimento: non si viene più convocati a livello provinciale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per quella graduatoria, ma si possono acquisire le supplenze da altra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graduatoria provinciale o dalle graduatorie d'istituto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per le supplenze fino a 10 giorni: si viene cancellati, dallo specifico elenco per le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supplenze fino a 10 giorni di quella scuola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per le altre supplenze da graduatorie d'istituto: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- alla prima rinuncia non sono previste sanzioni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- alla seconda rinuncia, nella stessa scuola, si viene collocati in coda alla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graduatoria di III fascia (dopo l'ultimo aspirante) per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quell'insegnamento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>Mancata presa di servizio dopo aver accettato una nomina: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dalle graduatorie ad esaurimento: non si possono più ottenere supplenze per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quell'insegnamento sia dalla graduatoria ad esaurimento che dalle graduatorie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d'istituto di tutte le scuole indicate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dalle graduatorie d'istituto: non si possono più ottenere supplenze per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quell'insegnamento dalle graduatorie d'istituto di tutte le scuole indicate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>Abbandono di una supplenza:</w:t>
      </w:r>
    </w:p>
    <w:p w:rsidR="009B52AD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dalle graduatorie ad esaurimento: non si possono più ottenere supplenze per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tutti gli insegnamenti sia dalle graduatorie ad esaurimento che dalle graduatorie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d'istituto</w:t>
      </w:r>
    </w:p>
    <w:p w:rsidR="00CF28E4" w:rsidRPr="009E37B0" w:rsidRDefault="00CF28E4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</w:p>
    <w:p w:rsidR="00CF28E4" w:rsidRDefault="00CF28E4" w:rsidP="009E37B0">
      <w:pPr>
        <w:autoSpaceDE w:val="0"/>
        <w:autoSpaceDN w:val="0"/>
        <w:adjustRightInd w:val="0"/>
        <w:spacing w:after="0" w:line="240" w:lineRule="auto"/>
        <w:jc w:val="both"/>
        <w:rPr>
          <w:rFonts w:cs="SymbolMT"/>
          <w:color w:val="000000"/>
          <w:sz w:val="32"/>
          <w:szCs w:val="32"/>
        </w:rPr>
      </w:pPr>
    </w:p>
    <w:p w:rsidR="00CF28E4" w:rsidRDefault="00CF28E4" w:rsidP="009E37B0">
      <w:pPr>
        <w:autoSpaceDE w:val="0"/>
        <w:autoSpaceDN w:val="0"/>
        <w:adjustRightInd w:val="0"/>
        <w:spacing w:after="0" w:line="240" w:lineRule="auto"/>
        <w:jc w:val="both"/>
        <w:rPr>
          <w:rFonts w:cs="SymbolMT"/>
          <w:color w:val="000000"/>
          <w:sz w:val="32"/>
          <w:szCs w:val="32"/>
        </w:rPr>
      </w:pP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dalle graduatorie d'istituto: non si possono più ottenere supplenze per tutti gli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insegnamenti dalle graduatorie d'istituto di tutte le scuole indicate.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FF0000"/>
          <w:sz w:val="32"/>
          <w:szCs w:val="32"/>
        </w:rPr>
      </w:pP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>Sanzioni previste per mancata accettazione, mancata assunzione in servizio e</w:t>
      </w:r>
      <w:r w:rsidR="007260E2">
        <w:rPr>
          <w:rFonts w:cs="Verdana"/>
          <w:b/>
          <w:bCs/>
          <w:color w:val="000000"/>
          <w:sz w:val="32"/>
          <w:szCs w:val="32"/>
        </w:rPr>
        <w:t xml:space="preserve"> </w:t>
      </w:r>
      <w:r w:rsidRPr="009E37B0">
        <w:rPr>
          <w:rFonts w:cs="Verdana"/>
          <w:b/>
          <w:bCs/>
          <w:color w:val="000000"/>
          <w:sz w:val="32"/>
          <w:szCs w:val="32"/>
        </w:rPr>
        <w:t>abbandono delle supplenze – ATA (</w:t>
      </w:r>
      <w:r w:rsidRPr="009E37B0">
        <w:rPr>
          <w:rFonts w:cs="Verdana"/>
          <w:b/>
          <w:bCs/>
          <w:color w:val="0000FF"/>
          <w:sz w:val="32"/>
          <w:szCs w:val="32"/>
        </w:rPr>
        <w:t>DM 430/00 art. 7</w:t>
      </w:r>
      <w:r w:rsidRPr="009E37B0">
        <w:rPr>
          <w:rFonts w:cs="Verdana"/>
          <w:b/>
          <w:bCs/>
          <w:color w:val="000000"/>
          <w:sz w:val="32"/>
          <w:szCs w:val="32"/>
        </w:rPr>
        <w:t>)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iCs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 xml:space="preserve">Le sanzioni non si applicano per " </w:t>
      </w:r>
      <w:r w:rsidRPr="009E37B0">
        <w:rPr>
          <w:rFonts w:cs="Verdana"/>
          <w:i/>
          <w:iCs/>
          <w:color w:val="000000"/>
          <w:sz w:val="32"/>
          <w:szCs w:val="32"/>
        </w:rPr>
        <w:t>giustificato motivo, che risulti da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i/>
          <w:iCs/>
          <w:color w:val="000000"/>
          <w:sz w:val="32"/>
          <w:szCs w:val="32"/>
        </w:rPr>
        <w:t xml:space="preserve">documentata richiesta dell'interessato </w:t>
      </w:r>
      <w:r w:rsidRPr="009E37B0">
        <w:rPr>
          <w:rFonts w:cs="Verdana"/>
          <w:color w:val="000000"/>
          <w:sz w:val="32"/>
          <w:szCs w:val="32"/>
        </w:rPr>
        <w:t>" (Art. 7 comma 5)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Le sanzioni per mancata accettazione/proroga/conferma si applicano solo per il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personale totalmente inoccupato (quindi non si applicano a chi è già in servizio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o ha accettato un'altra nomina, anche ad orario ridotto)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Il personale, che non sia già in servizio per supplenze di durata sino al termine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delle attività didattiche, ha facoltà di risolvere anticipatamente il proprio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rapporto di lavoro per accettarne un altro di durata fino al suddetto termine.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Il personale in servizio per supplenza conferita sulla base delle graduatorie di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istituto ha comunque facoltà di lasciare tale supplenza per accettarne altra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attribuita sulla base delle graduatorie permanenti (24 mesi).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L'accettazione di una supplenza annuale o fino al termine delle attività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didattiche non preclude la possibilità di accettarne successivamente una per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altro profilo sempre di durata annuale o fino al termine delle attività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didattiche.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In caso di supplenza attribuita su spezzone orario, è garantita in ogni caso la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possibilità del completamento, sul medesimo profilo. Qualora non fosse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possibile completare l'orario, per incompatibilità organizzative, è consentito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lasciare lo spezzone per il posto intero, purché al momento della convocazione</w:t>
      </w:r>
      <w:r w:rsidR="007260E2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 xml:space="preserve">per lo spezzone non vi fosse disponibilità di posti interi. 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>Rinuncia ad una nomina/conferma/proroga: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dalle graduatorie permanenti (24 mesi): non si viene più convocati a livello</w:t>
      </w:r>
      <w:r w:rsidR="00D80E7A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provinciale per quella graduatoria, ma si possono acquisire le supplenze dalle</w:t>
      </w:r>
      <w:r w:rsidR="00B46E0A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graduatorie d'istituto (il riferimento originario relativo all'anno successivo risulta</w:t>
      </w:r>
      <w:r w:rsidR="00B46E0A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inapplicato in quanto le graduatorie permanenti si aggiornano tutti gli anni)</w:t>
      </w:r>
    </w:p>
    <w:p w:rsidR="00CF28E4" w:rsidRDefault="00CF28E4" w:rsidP="009E37B0">
      <w:pPr>
        <w:autoSpaceDE w:val="0"/>
        <w:autoSpaceDN w:val="0"/>
        <w:adjustRightInd w:val="0"/>
        <w:spacing w:after="0" w:line="240" w:lineRule="auto"/>
        <w:jc w:val="both"/>
        <w:rPr>
          <w:rFonts w:cs="SymbolMT"/>
          <w:color w:val="000000"/>
          <w:sz w:val="32"/>
          <w:szCs w:val="32"/>
        </w:rPr>
      </w:pP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per le supplenze da graduatorie d'istituto: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Verdana"/>
          <w:color w:val="000000"/>
          <w:sz w:val="32"/>
          <w:szCs w:val="32"/>
        </w:rPr>
        <w:t>- non sono previste sanzioni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>Mancata presa di servizio dopo aver accettato una nomina:</w:t>
      </w:r>
    </w:p>
    <w:p w:rsidR="009B52AD" w:rsidRPr="009E37B0" w:rsidRDefault="009B52AD" w:rsidP="00B46E0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dalle graduatorie permanenti (24 mesi): non si viene più convocati a livello</w:t>
      </w:r>
      <w:r w:rsidR="00B46E0A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provinciale per quella graduatoria, ma si possono acquisire le supplenze dalle</w:t>
      </w:r>
      <w:r w:rsidR="00B46E0A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 xml:space="preserve">graduatorie d'istituto 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dalle graduatorie d'istituto: non sono previste sanzioni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  <w:sz w:val="32"/>
          <w:szCs w:val="32"/>
        </w:rPr>
      </w:pPr>
      <w:r w:rsidRPr="009E37B0">
        <w:rPr>
          <w:rFonts w:cs="Verdana"/>
          <w:b/>
          <w:bCs/>
          <w:color w:val="000000"/>
          <w:sz w:val="32"/>
          <w:szCs w:val="32"/>
        </w:rPr>
        <w:t>Abbandono di una supplenza:</w:t>
      </w:r>
    </w:p>
    <w:p w:rsidR="009B52AD" w:rsidRPr="009E37B0" w:rsidRDefault="009B52AD" w:rsidP="009E37B0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dalle graduatorie permanenti (24 mesi): non si possono più ottenere supplenze,conferita sia sulla base delle graduatorie permanenti che delle graduatorie di</w:t>
      </w:r>
      <w:r w:rsidR="00B46E0A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circolo e di istituto, per l'anno scolastico in corso.</w:t>
      </w:r>
    </w:p>
    <w:p w:rsidR="009B52AD" w:rsidRPr="00B46E0A" w:rsidRDefault="009B52AD" w:rsidP="00B46E0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  <w:sz w:val="32"/>
          <w:szCs w:val="32"/>
        </w:rPr>
      </w:pPr>
      <w:r w:rsidRPr="009E37B0">
        <w:rPr>
          <w:rFonts w:cs="SymbolMT"/>
          <w:color w:val="000000"/>
          <w:sz w:val="32"/>
          <w:szCs w:val="32"/>
        </w:rPr>
        <w:t xml:space="preserve">• </w:t>
      </w:r>
      <w:r w:rsidRPr="009E37B0">
        <w:rPr>
          <w:rFonts w:cs="Verdana"/>
          <w:color w:val="000000"/>
          <w:sz w:val="32"/>
          <w:szCs w:val="32"/>
        </w:rPr>
        <w:t>dalle graduatorie d'istituto: non si possono più ottenere supplenze, conferite sia</w:t>
      </w:r>
      <w:r w:rsidR="00B46E0A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sulla base delle graduatorie permanenti che delle graduatorie di circolo e di</w:t>
      </w:r>
      <w:r w:rsidR="00B46E0A">
        <w:rPr>
          <w:rFonts w:cs="Verdana"/>
          <w:color w:val="000000"/>
          <w:sz w:val="32"/>
          <w:szCs w:val="32"/>
        </w:rPr>
        <w:t xml:space="preserve"> </w:t>
      </w:r>
      <w:r w:rsidRPr="009E37B0">
        <w:rPr>
          <w:rFonts w:cs="Verdana"/>
          <w:color w:val="000000"/>
          <w:sz w:val="32"/>
          <w:szCs w:val="32"/>
        </w:rPr>
        <w:t>istituto, per l'anno scolastico in corso.</w:t>
      </w:r>
    </w:p>
    <w:sectPr w:rsidR="009B52AD" w:rsidRPr="00B46E0A" w:rsidSect="00CF2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BD" w:rsidRDefault="00B45FBD" w:rsidP="00A85997">
      <w:pPr>
        <w:spacing w:after="0" w:line="240" w:lineRule="auto"/>
      </w:pPr>
      <w:r>
        <w:separator/>
      </w:r>
    </w:p>
  </w:endnote>
  <w:endnote w:type="continuationSeparator" w:id="1">
    <w:p w:rsidR="00B45FBD" w:rsidRDefault="00B45FBD" w:rsidP="00A8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97" w:rsidRDefault="00A859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97" w:rsidRDefault="00A8599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97" w:rsidRDefault="00A859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BD" w:rsidRDefault="00B45FBD" w:rsidP="00A85997">
      <w:pPr>
        <w:spacing w:after="0" w:line="240" w:lineRule="auto"/>
      </w:pPr>
      <w:r>
        <w:separator/>
      </w:r>
    </w:p>
  </w:footnote>
  <w:footnote w:type="continuationSeparator" w:id="1">
    <w:p w:rsidR="00B45FBD" w:rsidRDefault="00B45FBD" w:rsidP="00A8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97" w:rsidRDefault="00A859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97" w:rsidRDefault="00A85997" w:rsidP="00BE4344">
    <w:pPr>
      <w:pStyle w:val="Intestazione"/>
      <w:ind w:left="-284"/>
    </w:pPr>
    <w:r>
      <w:rPr>
        <w:noProof/>
      </w:rPr>
      <w:drawing>
        <wp:inline distT="0" distB="0" distL="0" distR="0">
          <wp:extent cx="1186034" cy="562708"/>
          <wp:effectExtent l="1905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034" cy="56270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>
          <wp:extent cx="1125220" cy="56261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562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BE4344">
      <w:rPr>
        <w:noProof/>
      </w:rPr>
      <w:t xml:space="preserve"> </w:t>
    </w:r>
    <w:r>
      <w:rPr>
        <w:noProof/>
      </w:rPr>
      <w:drawing>
        <wp:inline distT="0" distB="0" distL="0" distR="0">
          <wp:extent cx="914400" cy="605155"/>
          <wp:effectExtent l="1905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51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4344">
      <w:rPr>
        <w:noProof/>
      </w:rPr>
      <w:t xml:space="preserve">       </w:t>
    </w:r>
    <w:r>
      <w:rPr>
        <w:noProof/>
      </w:rPr>
      <w:drawing>
        <wp:inline distT="0" distB="0" distL="0" distR="0">
          <wp:extent cx="1040765" cy="647065"/>
          <wp:effectExtent l="19050" t="0" r="698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4344">
      <w:rPr>
        <w:noProof/>
      </w:rPr>
      <w:t xml:space="preserve">            </w:t>
    </w:r>
    <w:r>
      <w:rPr>
        <w:noProof/>
      </w:rPr>
      <w:drawing>
        <wp:inline distT="0" distB="0" distL="0" distR="0">
          <wp:extent cx="661035" cy="689610"/>
          <wp:effectExtent l="19050" t="0" r="5715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97" w:rsidRDefault="00A8599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2AD"/>
    <w:rsid w:val="00096708"/>
    <w:rsid w:val="001C089C"/>
    <w:rsid w:val="00270657"/>
    <w:rsid w:val="00274CF3"/>
    <w:rsid w:val="003402BC"/>
    <w:rsid w:val="0035488C"/>
    <w:rsid w:val="00361DB7"/>
    <w:rsid w:val="003E5236"/>
    <w:rsid w:val="0052179C"/>
    <w:rsid w:val="005A742F"/>
    <w:rsid w:val="00614A95"/>
    <w:rsid w:val="006C600F"/>
    <w:rsid w:val="007260E2"/>
    <w:rsid w:val="007461B2"/>
    <w:rsid w:val="00763BCB"/>
    <w:rsid w:val="007D3ABA"/>
    <w:rsid w:val="00964D44"/>
    <w:rsid w:val="009B52AD"/>
    <w:rsid w:val="009E37B0"/>
    <w:rsid w:val="00A85997"/>
    <w:rsid w:val="00AA7F80"/>
    <w:rsid w:val="00B45FBD"/>
    <w:rsid w:val="00B46E0A"/>
    <w:rsid w:val="00BD4DB2"/>
    <w:rsid w:val="00BE4344"/>
    <w:rsid w:val="00CF28E4"/>
    <w:rsid w:val="00D80E7A"/>
    <w:rsid w:val="00DF4BF5"/>
    <w:rsid w:val="00E8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52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D3ABA"/>
    <w:rPr>
      <w:strike w:val="0"/>
      <w:dstrike w:val="0"/>
      <w:color w:val="005EB3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7D3AB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85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5997"/>
  </w:style>
  <w:style w:type="paragraph" w:styleId="Pidipagina">
    <w:name w:val="footer"/>
    <w:basedOn w:val="Normale"/>
    <w:link w:val="PidipaginaCarattere"/>
    <w:uiPriority w:val="99"/>
    <w:semiHidden/>
    <w:unhideWhenUsed/>
    <w:rsid w:val="00A859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59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6338">
              <w:marLeft w:val="0"/>
              <w:marRight w:val="0"/>
              <w:marTop w:val="26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614">
                  <w:marLeft w:val="443"/>
                  <w:marRight w:val="4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318">
                          <w:marLeft w:val="0"/>
                          <w:marRight w:val="0"/>
                          <w:marTop w:val="111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D540-D913-46C3-8D81-E0418998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2014-09-10T14:05:00Z</dcterms:created>
  <dcterms:modified xsi:type="dcterms:W3CDTF">2014-09-12T06:49:00Z</dcterms:modified>
</cp:coreProperties>
</file>