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7" w:rsidRPr="00F66283" w:rsidRDefault="00CC0181">
      <w:pPr>
        <w:rPr>
          <w:b/>
          <w:bCs/>
          <w:i/>
          <w:sz w:val="24"/>
          <w:szCs w:val="24"/>
        </w:rPr>
      </w:pPr>
      <w:r w:rsidRPr="00F66283">
        <w:rPr>
          <w:b/>
          <w:sz w:val="24"/>
          <w:szCs w:val="24"/>
        </w:rPr>
        <w:t>Circolare Inps n° 176/2016</w:t>
      </w:r>
      <w:r w:rsidRPr="00F66283">
        <w:rPr>
          <w:sz w:val="24"/>
          <w:szCs w:val="24"/>
        </w:rPr>
        <w:t xml:space="preserve">: </w:t>
      </w:r>
      <w:r w:rsidRPr="00F66283">
        <w:rPr>
          <w:b/>
          <w:bCs/>
          <w:i/>
          <w:sz w:val="24"/>
          <w:szCs w:val="24"/>
        </w:rPr>
        <w:t>Fondo di integrazione salariale. Decreto interministeriale n. 94343 del 3 febbraio 2016 di adeguamento della disciplina del Fondo di solidarietà residuale alle disposizioni del Decreto legislativo n. 148 del 14 settembre 2015.</w:t>
      </w:r>
    </w:p>
    <w:p w:rsidR="00CC0181" w:rsidRPr="00CC0181" w:rsidRDefault="00CC0181">
      <w:r>
        <w:rPr>
          <w:bCs/>
        </w:rPr>
        <w:tab/>
      </w:r>
    </w:p>
    <w:p w:rsidR="000A3A8F" w:rsidRPr="00F66283" w:rsidRDefault="002A0D35">
      <w:pPr>
        <w:rPr>
          <w:b/>
          <w:sz w:val="24"/>
          <w:szCs w:val="24"/>
          <w:u w:val="single"/>
        </w:rPr>
      </w:pPr>
      <w:r w:rsidRPr="00F66283">
        <w:rPr>
          <w:b/>
          <w:sz w:val="24"/>
          <w:szCs w:val="24"/>
          <w:u w:val="single"/>
        </w:rPr>
        <w:t>Quadro normativo</w:t>
      </w:r>
    </w:p>
    <w:p w:rsidR="00325602" w:rsidRDefault="00325602">
      <w:r>
        <w:t xml:space="preserve">Come ricorderete </w:t>
      </w:r>
      <w:r w:rsidRPr="000B2021">
        <w:rPr>
          <w:b/>
        </w:rPr>
        <w:t>l’estensione degli ammortizzatori sociali in costanza di rapporto</w:t>
      </w:r>
      <w:r>
        <w:t xml:space="preserve"> di lavoro alle imprese con più di 15 dipendenti non rientranti nel campo di applicazione della Cigo e della Cigs è stato introdotto </w:t>
      </w:r>
      <w:r w:rsidRPr="000B2021">
        <w:rPr>
          <w:b/>
        </w:rPr>
        <w:t>ad opera della legge 92/2012 attraverso l’istituzione dei c.d. Fondi di Solidarietà Bilaterali</w:t>
      </w:r>
      <w:r>
        <w:t>.</w:t>
      </w:r>
    </w:p>
    <w:p w:rsidR="00325602" w:rsidRPr="000B2021" w:rsidRDefault="00325602">
      <w:pPr>
        <w:rPr>
          <w:b/>
        </w:rPr>
      </w:pPr>
      <w:r>
        <w:t xml:space="preserve">Inoltre nei casi in cui non si fosse realizzata la previsione legislativa della costituzione di un proprio fondo di settore, le imprese con tali caratteristiche sarebbero confluite in uno </w:t>
      </w:r>
      <w:r w:rsidRPr="000B2021">
        <w:rPr>
          <w:b/>
        </w:rPr>
        <w:t>sp</w:t>
      </w:r>
      <w:r w:rsidR="000B2021" w:rsidRPr="000B2021">
        <w:rPr>
          <w:b/>
        </w:rPr>
        <w:t>ecifico fondo plur</w:t>
      </w:r>
      <w:r w:rsidRPr="000B2021">
        <w:rPr>
          <w:b/>
        </w:rPr>
        <w:t>isettoriale chiamato Fondo Residuale.</w:t>
      </w:r>
    </w:p>
    <w:p w:rsidR="00A927F1" w:rsidRPr="000B2021" w:rsidRDefault="00325602">
      <w:pPr>
        <w:rPr>
          <w:b/>
          <w:u w:val="single"/>
        </w:rPr>
      </w:pPr>
      <w:r>
        <w:t xml:space="preserve">Le dinamiche congiunturali ed il forte utilizzo della cassa integrazione in deroga non hanno facilitato la nascita dei Fondi di Solidarietà e lo stesso Fondo Residuale ha iniziato a prendere corpo solo alla fine dello scorso anno, scontando inoltre le numerose </w:t>
      </w:r>
      <w:r w:rsidRPr="000B2021">
        <w:rPr>
          <w:b/>
          <w:u w:val="single"/>
        </w:rPr>
        <w:t>modifiche apportate al nostro sistema di tutele al reddito dal Jobs Act ed in particolare dal D.lgs. 148/2015</w:t>
      </w:r>
      <w:r w:rsidR="00A927F1" w:rsidRPr="000B2021">
        <w:rPr>
          <w:b/>
          <w:u w:val="single"/>
        </w:rPr>
        <w:t>.</w:t>
      </w:r>
    </w:p>
    <w:p w:rsidR="00325602" w:rsidRDefault="00A927F1">
      <w:r>
        <w:t xml:space="preserve">Pertanto </w:t>
      </w:r>
      <w:r w:rsidRPr="000B2021">
        <w:rPr>
          <w:b/>
        </w:rPr>
        <w:t>a partire dal 1° gennaio 2016 il Fondo Residuale assume la denominazione di Fondo di Integrazione Salariale</w:t>
      </w:r>
      <w:r>
        <w:t xml:space="preserve"> e recepisce, formalmente, tutte le modifiche introdotte dal 148/2015, a partire dalla tipologia di soggetti destinatari, dalla classe dimensionale degli stessi ed infine rispetto alle aliquote di finanziamento ed alle prestazioni erogate.</w:t>
      </w:r>
      <w:r w:rsidR="00325602">
        <w:t xml:space="preserve"> </w:t>
      </w:r>
    </w:p>
    <w:p w:rsidR="000A3A8F" w:rsidRDefault="002A0D35">
      <w:r>
        <w:t xml:space="preserve">Questa lunga fase di transizione è stata accompagnata da numerose </w:t>
      </w:r>
      <w:r w:rsidRPr="000B2021">
        <w:rPr>
          <w:b/>
        </w:rPr>
        <w:t>circolari e messaggi dell’Inps</w:t>
      </w:r>
      <w:r w:rsidR="000B2021">
        <w:t xml:space="preserve"> e dal </w:t>
      </w:r>
      <w:r w:rsidR="000B2021" w:rsidRPr="000B2021">
        <w:rPr>
          <w:b/>
        </w:rPr>
        <w:t>Decreto Interministeriale n°</w:t>
      </w:r>
      <w:r w:rsidR="000B2021" w:rsidRPr="000B2021">
        <w:rPr>
          <w:b/>
          <w:bCs/>
          <w:i/>
        </w:rPr>
        <w:t>94343 del 3 febbraio</w:t>
      </w:r>
      <w:r w:rsidR="000B2021">
        <w:rPr>
          <w:b/>
          <w:bCs/>
          <w:i/>
        </w:rPr>
        <w:t>,</w:t>
      </w:r>
      <w:r>
        <w:t xml:space="preserve"> che hanno </w:t>
      </w:r>
      <w:r w:rsidRPr="000B2021">
        <w:rPr>
          <w:b/>
        </w:rPr>
        <w:t>delineato un “regime intertemporale di applicazione del Fis” che possiamo considerare concluso proprio con la emanazione della circolare n° 176</w:t>
      </w:r>
      <w:r>
        <w:t>.</w:t>
      </w:r>
    </w:p>
    <w:p w:rsidR="002A0D35" w:rsidRDefault="002A0D35">
      <w:r>
        <w:t xml:space="preserve">Allo stesso tempo </w:t>
      </w:r>
      <w:r w:rsidRPr="000B2021">
        <w:rPr>
          <w:b/>
        </w:rPr>
        <w:t>anche i Fondi di Solidarietà già costituiti ai sensi della legge 92/2012 hanno dovuto adeguare le proprie regole rispetto alle novità introdotte dal D.lgs. 148/2015</w:t>
      </w:r>
      <w:r>
        <w:t xml:space="preserve"> ed in particolare</w:t>
      </w:r>
      <w:r w:rsidR="00A62706">
        <w:t xml:space="preserve"> all’art. 26 comma 7, che prevede l’ampliamento del campo di applicazione dell’istituto ai “datori di lavoro” che occupano mediamente più di cinque dipendenti.</w:t>
      </w:r>
    </w:p>
    <w:p w:rsidR="00A62706" w:rsidRDefault="00A62706">
      <w:r>
        <w:t>A tale proposito la circolare 176</w:t>
      </w:r>
      <w:r w:rsidR="000B2021">
        <w:t>, in riferimento al Decreto istitutivo del Fis,</w:t>
      </w:r>
      <w:r>
        <w:t xml:space="preserve"> illustra</w:t>
      </w:r>
      <w:r w:rsidR="000B2021">
        <w:t xml:space="preserve"> anche</w:t>
      </w:r>
      <w:r>
        <w:t xml:space="preserve"> il quadro definitivo</w:t>
      </w:r>
      <w:r w:rsidR="00E17E5F">
        <w:t xml:space="preserve"> sull’adeguamento dei Fondi già costituiti</w:t>
      </w:r>
      <w:r w:rsidR="000F6640">
        <w:t xml:space="preserve"> delineando</w:t>
      </w:r>
      <w:r w:rsidR="005C56C4">
        <w:t xml:space="preserve"> per esclusione</w:t>
      </w:r>
      <w:r w:rsidR="000F6640">
        <w:t xml:space="preserve"> i</w:t>
      </w:r>
      <w:r w:rsidR="005C56C4">
        <w:t>l campo di applicazione del Fis</w:t>
      </w:r>
      <w:r w:rsidR="000B2021">
        <w:t xml:space="preserve"> stesso.</w:t>
      </w:r>
    </w:p>
    <w:p w:rsidR="00F66283" w:rsidRPr="00F66283" w:rsidRDefault="00F66283">
      <w:pPr>
        <w:rPr>
          <w:b/>
          <w:sz w:val="24"/>
          <w:szCs w:val="24"/>
          <w:u w:val="single"/>
        </w:rPr>
      </w:pPr>
      <w:r w:rsidRPr="00F66283">
        <w:rPr>
          <w:b/>
          <w:sz w:val="24"/>
          <w:szCs w:val="24"/>
          <w:u w:val="single"/>
        </w:rPr>
        <w:t>Campo di applicazione</w:t>
      </w:r>
    </w:p>
    <w:p w:rsidR="005C56C4" w:rsidRDefault="005C56C4" w:rsidP="005C56C4">
      <w:r>
        <w:t>Ciò premesso, non rientrano, ad oggi, nel campo di applicazione del Fondo</w:t>
      </w:r>
      <w:r w:rsidR="000B2021">
        <w:t xml:space="preserve"> di Integrazione Salariale</w:t>
      </w:r>
      <w:r>
        <w:t>:</w:t>
      </w:r>
    </w:p>
    <w:p w:rsidR="005C56C4" w:rsidRPr="000B2021" w:rsidRDefault="005C56C4" w:rsidP="005C56C4">
      <w:r w:rsidRPr="000B2021">
        <w:rPr>
          <w:b/>
          <w:u w:val="single"/>
        </w:rPr>
        <w:t>I settori nell’ambito dei quali sono già stati istituiti Fondi di solidarietà</w:t>
      </w:r>
      <w:r w:rsidRPr="000B2021">
        <w:t xml:space="preserve"> </w:t>
      </w:r>
      <w:r w:rsidRPr="000B2021">
        <w:t xml:space="preserve"> </w:t>
      </w:r>
      <w:r w:rsidRPr="000B2021">
        <w:t>di cui all’art. 26, c. 1, del D.lgs. n. 148/2015</w:t>
      </w:r>
    </w:p>
    <w:p w:rsidR="005C56C4" w:rsidRPr="000B2021" w:rsidRDefault="005C56C4" w:rsidP="005C56C4">
      <w:r w:rsidRPr="000B2021">
        <w:t xml:space="preserve">•settore del personale dipendente dalle </w:t>
      </w:r>
      <w:r w:rsidRPr="000B2021">
        <w:rPr>
          <w:b/>
        </w:rPr>
        <w:t>imprese assicuratrici e delle società di assistenza</w:t>
      </w:r>
      <w:r w:rsidRPr="000B2021">
        <w:t>;</w:t>
      </w:r>
    </w:p>
    <w:p w:rsidR="005C56C4" w:rsidRPr="000B2021" w:rsidRDefault="005C56C4" w:rsidP="005C56C4">
      <w:r w:rsidRPr="000B2021">
        <w:t xml:space="preserve">•settore del personale dipendente di </w:t>
      </w:r>
      <w:r w:rsidRPr="000B2021">
        <w:rPr>
          <w:b/>
        </w:rPr>
        <w:t>Poste Italiane spa e delle società del Gruppo Poste italiane</w:t>
      </w:r>
      <w:r w:rsidRPr="000B2021">
        <w:t>;</w:t>
      </w:r>
    </w:p>
    <w:p w:rsidR="005C56C4" w:rsidRPr="000B2021" w:rsidRDefault="005C56C4" w:rsidP="005C56C4">
      <w:r w:rsidRPr="000B2021">
        <w:t xml:space="preserve">•settore del personale delle </w:t>
      </w:r>
      <w:r w:rsidRPr="000B2021">
        <w:rPr>
          <w:b/>
        </w:rPr>
        <w:t>Società del Gruppo Ferrovie dello Stato Italiane</w:t>
      </w:r>
      <w:r w:rsidRPr="000B2021">
        <w:t>;</w:t>
      </w:r>
    </w:p>
    <w:p w:rsidR="005C56C4" w:rsidRPr="000B2021" w:rsidRDefault="005C56C4" w:rsidP="005C56C4">
      <w:r w:rsidRPr="000B2021">
        <w:lastRenderedPageBreak/>
        <w:t xml:space="preserve">•settore del personale dipendente da </w:t>
      </w:r>
      <w:r w:rsidRPr="000B2021">
        <w:rPr>
          <w:b/>
        </w:rPr>
        <w:t>aziende del credito cooperativo</w:t>
      </w:r>
      <w:r w:rsidRPr="000B2021">
        <w:t>;</w:t>
      </w:r>
    </w:p>
    <w:p w:rsidR="005C56C4" w:rsidRPr="000B2021" w:rsidRDefault="005C56C4" w:rsidP="005C56C4">
      <w:r w:rsidRPr="000B2021">
        <w:t xml:space="preserve">•settore del personale dipendente di </w:t>
      </w:r>
      <w:r w:rsidRPr="000B2021">
        <w:rPr>
          <w:b/>
        </w:rPr>
        <w:t>aziende del settore del credito</w:t>
      </w:r>
      <w:r w:rsidRPr="000B2021">
        <w:t>;</w:t>
      </w:r>
    </w:p>
    <w:p w:rsidR="005C56C4" w:rsidRPr="000B2021" w:rsidRDefault="005C56C4" w:rsidP="005C56C4">
      <w:r w:rsidRPr="000B2021">
        <w:t xml:space="preserve">•settore dei </w:t>
      </w:r>
      <w:r w:rsidRPr="000B2021">
        <w:rPr>
          <w:b/>
        </w:rPr>
        <w:t>servizi della riscossione dei tributi erariali</w:t>
      </w:r>
      <w:r w:rsidRPr="000B2021">
        <w:t>;</w:t>
      </w:r>
    </w:p>
    <w:p w:rsidR="005C56C4" w:rsidRPr="000B2021" w:rsidRDefault="005C56C4" w:rsidP="005C56C4">
      <w:r w:rsidRPr="000B2021">
        <w:t xml:space="preserve">•settore marittimo – </w:t>
      </w:r>
      <w:r w:rsidRPr="000B2021">
        <w:rPr>
          <w:b/>
        </w:rPr>
        <w:t>SOLIMARE</w:t>
      </w:r>
      <w:r w:rsidRPr="000B2021">
        <w:t>;</w:t>
      </w:r>
    </w:p>
    <w:p w:rsidR="005C56C4" w:rsidRPr="000B2021" w:rsidRDefault="005C56C4" w:rsidP="005C56C4">
      <w:r w:rsidRPr="000B2021">
        <w:t xml:space="preserve">•settore </w:t>
      </w:r>
      <w:r w:rsidRPr="000B2021">
        <w:rPr>
          <w:b/>
        </w:rPr>
        <w:t>trasporto pubblico</w:t>
      </w:r>
      <w:r w:rsidRPr="000B2021">
        <w:t>;</w:t>
      </w:r>
    </w:p>
    <w:p w:rsidR="005C56C4" w:rsidRPr="000B2021" w:rsidRDefault="005C56C4" w:rsidP="005C56C4">
      <w:r w:rsidRPr="000B2021">
        <w:t xml:space="preserve">•settore dei </w:t>
      </w:r>
      <w:r w:rsidRPr="000B2021">
        <w:rPr>
          <w:b/>
        </w:rPr>
        <w:t>Gruppi Ormeggiatori e Barcaioli dei Porti Italiani</w:t>
      </w:r>
    </w:p>
    <w:p w:rsidR="005C56C4" w:rsidRPr="000B2021" w:rsidRDefault="005C56C4" w:rsidP="005C56C4">
      <w:r w:rsidRPr="000B2021">
        <w:rPr>
          <w:b/>
          <w:u w:val="single"/>
        </w:rPr>
        <w:t>I settori per i quali sono stati costituiti i fondi di solidarietà bilaterali alternativi</w:t>
      </w:r>
      <w:r w:rsidRPr="000B2021">
        <w:t xml:space="preserve"> di cui all’art. 27 del D.lgs. citato:</w:t>
      </w:r>
    </w:p>
    <w:p w:rsidR="005C56C4" w:rsidRPr="000B2021" w:rsidRDefault="005C56C4" w:rsidP="005C56C4">
      <w:r w:rsidRPr="000B2021">
        <w:t>•settore dell’</w:t>
      </w:r>
      <w:r w:rsidRPr="000B2021">
        <w:rPr>
          <w:b/>
        </w:rPr>
        <w:t>artigianato</w:t>
      </w:r>
      <w:r w:rsidRPr="000B2021">
        <w:t>;</w:t>
      </w:r>
    </w:p>
    <w:p w:rsidR="005C56C4" w:rsidRPr="000B2021" w:rsidRDefault="005C56C4" w:rsidP="005C56C4">
      <w:r w:rsidRPr="000B2021">
        <w:t xml:space="preserve">•settore della </w:t>
      </w:r>
      <w:r w:rsidRPr="000B2021">
        <w:rPr>
          <w:b/>
        </w:rPr>
        <w:t>somministrazione di lavoro</w:t>
      </w:r>
      <w:r w:rsidRPr="000B2021">
        <w:t>;</w:t>
      </w:r>
    </w:p>
    <w:p w:rsidR="005C56C4" w:rsidRPr="000B2021" w:rsidRDefault="005C56C4" w:rsidP="005C56C4">
      <w:pPr>
        <w:rPr>
          <w:b/>
          <w:u w:val="single"/>
        </w:rPr>
      </w:pPr>
      <w:r w:rsidRPr="000B2021">
        <w:rPr>
          <w:b/>
          <w:u w:val="single"/>
        </w:rPr>
        <w:t>Naturalmente sono escluse dal Fis</w:t>
      </w:r>
      <w:r w:rsidR="000B2021">
        <w:rPr>
          <w:b/>
          <w:u w:val="single"/>
        </w:rPr>
        <w:t xml:space="preserve"> anche</w:t>
      </w:r>
      <w:r w:rsidRPr="000B2021">
        <w:rPr>
          <w:b/>
          <w:u w:val="single"/>
        </w:rPr>
        <w:t xml:space="preserve"> tutte</w:t>
      </w:r>
      <w:r w:rsidR="000B2021">
        <w:rPr>
          <w:b/>
          <w:u w:val="single"/>
        </w:rPr>
        <w:t xml:space="preserve"> </w:t>
      </w:r>
      <w:r w:rsidRPr="000B2021">
        <w:rPr>
          <w:b/>
          <w:u w:val="single"/>
        </w:rPr>
        <w:t xml:space="preserve"> le imprese rientranti nel campo di applicazione della cassa integrazione guadagni ordinaria o straordinaria.</w:t>
      </w:r>
    </w:p>
    <w:p w:rsidR="000B2021" w:rsidRDefault="000B2021" w:rsidP="005C56C4"/>
    <w:p w:rsidR="00DC298D" w:rsidRDefault="00DC298D" w:rsidP="005C56C4">
      <w:r w:rsidRPr="000B2021">
        <w:rPr>
          <w:b/>
        </w:rPr>
        <w:t xml:space="preserve">Afferiscono quindi al </w:t>
      </w:r>
      <w:r w:rsidRPr="00F66283">
        <w:rPr>
          <w:b/>
          <w:u w:val="single"/>
        </w:rPr>
        <w:t>Fondo di Integrazione Salariale</w:t>
      </w:r>
      <w:r w:rsidRPr="000B2021">
        <w:rPr>
          <w:b/>
        </w:rPr>
        <w:t xml:space="preserve"> </w:t>
      </w:r>
      <w:r w:rsidRPr="000B2021">
        <w:rPr>
          <w:b/>
          <w:u w:val="single"/>
        </w:rPr>
        <w:t>tutti i datori di lavoro (imprenditori o non imprenditori)</w:t>
      </w:r>
      <w:r w:rsidRPr="000B2021">
        <w:rPr>
          <w:b/>
        </w:rPr>
        <w:t xml:space="preserve"> , non ricompresi nelle precedenti casistiche </w:t>
      </w:r>
      <w:r w:rsidRPr="000B2021">
        <w:rPr>
          <w:b/>
          <w:u w:val="single"/>
        </w:rPr>
        <w:t>che impiegano, con riferimento al semestre precedente</w:t>
      </w:r>
      <w:r w:rsidR="0061368D" w:rsidRPr="000B2021">
        <w:rPr>
          <w:b/>
          <w:u w:val="single"/>
        </w:rPr>
        <w:t>,</w:t>
      </w:r>
      <w:r w:rsidRPr="000B2021">
        <w:rPr>
          <w:b/>
          <w:u w:val="single"/>
        </w:rPr>
        <w:t xml:space="preserve"> più di cinque dipendenti </w:t>
      </w:r>
      <w:r w:rsidRPr="000B2021">
        <w:rPr>
          <w:b/>
        </w:rPr>
        <w:t>di qualunque qual</w:t>
      </w:r>
      <w:r w:rsidR="0061368D" w:rsidRPr="000B2021">
        <w:rPr>
          <w:b/>
        </w:rPr>
        <w:t xml:space="preserve">ifica </w:t>
      </w:r>
      <w:r w:rsidR="00097B39">
        <w:t>(</w:t>
      </w:r>
      <w:r w:rsidR="0061368D">
        <w:t>comprese q</w:t>
      </w:r>
      <w:r w:rsidR="00097B39">
        <w:t>uelle che comunque non saranno</w:t>
      </w:r>
      <w:r w:rsidR="0061368D">
        <w:t xml:space="preserve"> destinatarie delle prestazioni</w:t>
      </w:r>
      <w:r w:rsidR="00097B39">
        <w:t>)</w:t>
      </w:r>
      <w:r>
        <w:t>.</w:t>
      </w:r>
    </w:p>
    <w:p w:rsidR="005C56C4" w:rsidRPr="00F66283" w:rsidRDefault="00001509" w:rsidP="005C56C4">
      <w:pPr>
        <w:rPr>
          <w:b/>
        </w:rPr>
      </w:pPr>
      <w:r>
        <w:t xml:space="preserve">E’ utile ricordare che </w:t>
      </w:r>
      <w:r w:rsidRPr="00F66283">
        <w:rPr>
          <w:b/>
        </w:rPr>
        <w:t xml:space="preserve">anche per il Fis la </w:t>
      </w:r>
      <w:r w:rsidRPr="00F66283">
        <w:rPr>
          <w:b/>
          <w:u w:val="single"/>
        </w:rPr>
        <w:t>platea dei destinatari è stata ampliata agli apprendisti</w:t>
      </w:r>
      <w:r>
        <w:t xml:space="preserve"> assunti con contratto </w:t>
      </w:r>
      <w:r w:rsidRPr="00F66283">
        <w:rPr>
          <w:b/>
        </w:rPr>
        <w:t>di tipo professionalizzante</w:t>
      </w:r>
      <w:r w:rsidR="00F66283">
        <w:t>, per i quali</w:t>
      </w:r>
      <w:r>
        <w:t xml:space="preserve"> è automaticamente esteso </w:t>
      </w:r>
      <w:r w:rsidRPr="00F66283">
        <w:rPr>
          <w:b/>
        </w:rPr>
        <w:t>l’obbligo del versamento della contribuzione.</w:t>
      </w:r>
    </w:p>
    <w:p w:rsidR="00F66283" w:rsidRDefault="00F66283" w:rsidP="00AC4540">
      <w:pPr>
        <w:rPr>
          <w:b/>
          <w:u w:val="single"/>
        </w:rPr>
      </w:pPr>
    </w:p>
    <w:p w:rsidR="00AC4540" w:rsidRPr="00F66283" w:rsidRDefault="00AC4540" w:rsidP="00AC4540">
      <w:pPr>
        <w:rPr>
          <w:b/>
          <w:sz w:val="24"/>
          <w:szCs w:val="24"/>
          <w:u w:val="single"/>
        </w:rPr>
      </w:pPr>
      <w:r w:rsidRPr="00F66283">
        <w:rPr>
          <w:b/>
          <w:sz w:val="24"/>
          <w:szCs w:val="24"/>
          <w:u w:val="single"/>
        </w:rPr>
        <w:t>Contribuzione e prestazioni garantite dal Fondo di Integrazione Salariale</w:t>
      </w:r>
    </w:p>
    <w:p w:rsidR="00AC4540" w:rsidRPr="00F66283" w:rsidRDefault="00AC4540" w:rsidP="00AC4540">
      <w:pPr>
        <w:rPr>
          <w:b/>
          <w:u w:val="single"/>
        </w:rPr>
      </w:pPr>
      <w:r w:rsidRPr="00F66283">
        <w:rPr>
          <w:b/>
          <w:u w:val="single"/>
        </w:rPr>
        <w:t>Contribuzione</w:t>
      </w:r>
    </w:p>
    <w:p w:rsidR="00AC4540" w:rsidRPr="00AC4540" w:rsidRDefault="00AC4540" w:rsidP="00AC4540">
      <w:pPr>
        <w:rPr>
          <w:b/>
        </w:rPr>
      </w:pPr>
      <w:r w:rsidRPr="00AC4540">
        <w:rPr>
          <w:b/>
        </w:rPr>
        <w:t>Le prestazioni erogate dal Fondo di Integrazione Salariale</w:t>
      </w:r>
      <w:r w:rsidRPr="00AC4540">
        <w:t xml:space="preserve">, ai sensi del D.lgs. n. 148/2015, </w:t>
      </w:r>
      <w:r w:rsidRPr="00AC4540">
        <w:rPr>
          <w:b/>
        </w:rPr>
        <w:t>sono finanziate, a decorrere dal 1° gennaio 2016, dai seguenti contributi:</w:t>
      </w:r>
    </w:p>
    <w:p w:rsidR="00AC4540" w:rsidRPr="00AC4540" w:rsidRDefault="00AC4540" w:rsidP="00AC4540">
      <w:pPr>
        <w:rPr>
          <w:u w:val="single"/>
        </w:rPr>
      </w:pPr>
      <w:r w:rsidRPr="00AC4540">
        <w:t xml:space="preserve"> a)   i datori di lavoro che occupano mediamente </w:t>
      </w:r>
      <w:r w:rsidRPr="00AC4540">
        <w:rPr>
          <w:b/>
          <w:u w:val="single"/>
        </w:rPr>
        <w:t>più di quindici dipendenti</w:t>
      </w:r>
      <w:r w:rsidRPr="00AC4540">
        <w:t xml:space="preserve"> sono tenuti al versamento di un contributo pari allo </w:t>
      </w:r>
      <w:r w:rsidRPr="00AC4540">
        <w:rPr>
          <w:b/>
        </w:rPr>
        <w:t>0,65%</w:t>
      </w:r>
      <w:r w:rsidRPr="00AC4540">
        <w:t xml:space="preserve"> della retribuzione mensile imponibile ai fini previdenziali dei lavoratori dipendenti, </w:t>
      </w:r>
      <w:r w:rsidRPr="00AC4540">
        <w:rPr>
          <w:b/>
        </w:rPr>
        <w:t xml:space="preserve">di cui 2/3 a carico del datore di lavoro e 1/3 a carico del lavoratore. </w:t>
      </w:r>
      <w:r w:rsidRPr="00AC4540">
        <w:t xml:space="preserve"> </w:t>
      </w:r>
      <w:r w:rsidRPr="00AC4540">
        <w:rPr>
          <w:u w:val="single"/>
        </w:rPr>
        <w:t xml:space="preserve">A questa categoria di datori di lavoro viene assicurata sia la prestazione di </w:t>
      </w:r>
      <w:r w:rsidRPr="00AC4540">
        <w:rPr>
          <w:b/>
          <w:i/>
          <w:u w:val="single"/>
        </w:rPr>
        <w:t>“assegno di solidarietà”</w:t>
      </w:r>
      <w:r w:rsidRPr="00AC4540">
        <w:rPr>
          <w:u w:val="single"/>
        </w:rPr>
        <w:t xml:space="preserve"> che l’ulteriore prestazione di </w:t>
      </w:r>
      <w:r w:rsidRPr="00AC4540">
        <w:rPr>
          <w:b/>
          <w:i/>
          <w:u w:val="single"/>
        </w:rPr>
        <w:t>“assegno ordinario”</w:t>
      </w:r>
      <w:r w:rsidRPr="00AC4540">
        <w:rPr>
          <w:u w:val="single"/>
        </w:rPr>
        <w:t>.</w:t>
      </w:r>
    </w:p>
    <w:p w:rsidR="00AC4540" w:rsidRPr="00AC4540" w:rsidRDefault="00AC4540" w:rsidP="00AC4540">
      <w:pPr>
        <w:rPr>
          <w:b/>
          <w:i/>
          <w:u w:val="single"/>
        </w:rPr>
      </w:pPr>
      <w:r w:rsidRPr="00AC4540">
        <w:t xml:space="preserve"> b)  i datori di lavoro che occupano mediamente </w:t>
      </w:r>
      <w:r w:rsidRPr="00AC4540">
        <w:rPr>
          <w:b/>
          <w:u w:val="single"/>
        </w:rPr>
        <w:t>da più di cinque a quindici dipendenti</w:t>
      </w:r>
      <w:r w:rsidRPr="00AC4540">
        <w:t xml:space="preserve"> sono tenuti al versamento di un contributo pari allo </w:t>
      </w:r>
      <w:r w:rsidRPr="00AC4540">
        <w:rPr>
          <w:b/>
        </w:rPr>
        <w:t>0,45%</w:t>
      </w:r>
      <w:r w:rsidRPr="00AC4540">
        <w:t xml:space="preserve"> della retribuzione mensile imponibile ai fini previdenziali dei lavoratori dipendenti, </w:t>
      </w:r>
      <w:r w:rsidRPr="00AC4540">
        <w:rPr>
          <w:b/>
        </w:rPr>
        <w:t>di cui 2/3 a carico del datore di lavoro e 1/3 a carico del lavoratore</w:t>
      </w:r>
      <w:r w:rsidRPr="00AC4540">
        <w:t xml:space="preserve"> (da corrispondere retroattivamente a far data dalla pubblicazione del Decreto Interministeriale di formale </w:t>
      </w:r>
      <w:r w:rsidRPr="00AC4540">
        <w:lastRenderedPageBreak/>
        <w:t xml:space="preserve">istituzione del Fis). </w:t>
      </w:r>
      <w:r w:rsidRPr="00AC4540">
        <w:rPr>
          <w:u w:val="single"/>
        </w:rPr>
        <w:t xml:space="preserve">Ai datori di lavoro rientranti in questa fascia spetta la sola prestazione di </w:t>
      </w:r>
      <w:r w:rsidRPr="00AC4540">
        <w:rPr>
          <w:b/>
          <w:i/>
          <w:u w:val="single"/>
        </w:rPr>
        <w:t>“assegno di solidarietà”.</w:t>
      </w:r>
    </w:p>
    <w:p w:rsidR="00AC4540" w:rsidRPr="00AC4540" w:rsidRDefault="00AC4540" w:rsidP="00AC4540">
      <w:r w:rsidRPr="00AC4540">
        <w:t xml:space="preserve">E’ inoltre prevista una </w:t>
      </w:r>
      <w:r w:rsidRPr="00AC4540">
        <w:rPr>
          <w:b/>
          <w:u w:val="single"/>
        </w:rPr>
        <w:t>contribuzione addizionale</w:t>
      </w:r>
      <w:r w:rsidR="00FF7AA4">
        <w:t xml:space="preserve"> a carico dei soli dato</w:t>
      </w:r>
      <w:bookmarkStart w:id="0" w:name="_GoBack"/>
      <w:bookmarkEnd w:id="0"/>
      <w:r w:rsidRPr="00AC4540">
        <w:t xml:space="preserve">ri di lavoro che richiedano le prestazioni </w:t>
      </w:r>
      <w:r w:rsidRPr="00AC4540">
        <w:rPr>
          <w:b/>
          <w:u w:val="single"/>
        </w:rPr>
        <w:t>pari al 4% della retribuzione persa</w:t>
      </w:r>
      <w:r w:rsidRPr="00AC4540">
        <w:t>.</w:t>
      </w:r>
    </w:p>
    <w:p w:rsidR="00AC4540" w:rsidRPr="00AC4540" w:rsidRDefault="00AC4540" w:rsidP="00AC4540">
      <w:r w:rsidRPr="00AC4540">
        <w:t xml:space="preserve">Infine, con la emanazione della circolare 176, </w:t>
      </w:r>
      <w:r w:rsidRPr="00AC4540">
        <w:rPr>
          <w:b/>
        </w:rPr>
        <w:t xml:space="preserve">va definitivamente a regime, </w:t>
      </w:r>
      <w:r w:rsidRPr="00AC4540">
        <w:rPr>
          <w:b/>
          <w:u w:val="single"/>
        </w:rPr>
        <w:t>a partire dal mese di ottobre</w:t>
      </w:r>
      <w:r w:rsidRPr="00AC4540">
        <w:rPr>
          <w:b/>
        </w:rPr>
        <w:t>, la procedura relativa al versamento delle due diverse tipologie di contribuzione</w:t>
      </w:r>
      <w:r w:rsidRPr="00AC4540">
        <w:t xml:space="preserve"> la quale rimane comunque retroattiva a far data dal 1° di gennaio 2016.</w:t>
      </w:r>
    </w:p>
    <w:p w:rsidR="00AC4540" w:rsidRPr="00AC4540" w:rsidRDefault="00AC4540" w:rsidP="00AC4540">
      <w:pPr>
        <w:rPr>
          <w:b/>
          <w:u w:val="single"/>
        </w:rPr>
      </w:pPr>
      <w:r w:rsidRPr="00AC4540">
        <w:t xml:space="preserve">A tale proposito occorre ricordare che per  le imprese già rientranti nell’ambito di applicazione del “vecchio” Fondo Residuale le aliquote sono già state aggiornate,  mentre per quelle che occupano </w:t>
      </w:r>
      <w:r w:rsidRPr="00AC4540">
        <w:rPr>
          <w:b/>
        </w:rPr>
        <w:t>tra 6 e 15 dipendenti</w:t>
      </w:r>
      <w:r w:rsidRPr="00AC4540">
        <w:t xml:space="preserve"> e per quelle, che pur avendo più di 15 dipendenti, sono ricomprese nell’ambito di applicazione del Fis in virtù della sua </w:t>
      </w:r>
      <w:r w:rsidRPr="00AC4540">
        <w:rPr>
          <w:b/>
        </w:rPr>
        <w:t>estensione ai datori di lavoro non costituiti in forma di impresa (studi professionali, associazioni etc.)</w:t>
      </w:r>
      <w:r w:rsidRPr="00AC4540">
        <w:t xml:space="preserve">, </w:t>
      </w:r>
      <w:r w:rsidRPr="00AC4540">
        <w:rPr>
          <w:b/>
          <w:u w:val="single"/>
        </w:rPr>
        <w:t>sarà necessaria la regolarizzazione delle competenze arretrate per i periodi da gennaio a settembre 2016.</w:t>
      </w:r>
    </w:p>
    <w:p w:rsidR="00AC4540" w:rsidRPr="00AC4540" w:rsidRDefault="00AC4540" w:rsidP="00AC4540">
      <w:pPr>
        <w:rPr>
          <w:b/>
        </w:rPr>
      </w:pPr>
      <w:r w:rsidRPr="00AC4540">
        <w:t xml:space="preserve">La regolarizzazione dei contributi arretrati, secondo le istruzioni illustrate nella circolare, </w:t>
      </w:r>
      <w:r w:rsidRPr="00AC4540">
        <w:rPr>
          <w:b/>
        </w:rPr>
        <w:t>dovrà essere realizzata entro il prossimo 16 dicembre.</w:t>
      </w:r>
    </w:p>
    <w:p w:rsidR="00AC4540" w:rsidRPr="00AC4540" w:rsidRDefault="00AC4540" w:rsidP="00AC4540">
      <w:pPr>
        <w:rPr>
          <w:b/>
          <w:u w:val="single"/>
        </w:rPr>
      </w:pPr>
      <w:r w:rsidRPr="00AC4540">
        <w:rPr>
          <w:b/>
          <w:u w:val="single"/>
        </w:rPr>
        <w:t>Durate massime prestazioni</w:t>
      </w:r>
    </w:p>
    <w:p w:rsidR="00AC4540" w:rsidRPr="00AC4540" w:rsidRDefault="00AC4540" w:rsidP="00AC4540">
      <w:pPr>
        <w:numPr>
          <w:ilvl w:val="0"/>
          <w:numId w:val="3"/>
        </w:numPr>
      </w:pPr>
      <w:r w:rsidRPr="00AC4540">
        <w:rPr>
          <w:b/>
          <w:u w:val="single"/>
        </w:rPr>
        <w:t>assegno di solidarietà</w:t>
      </w:r>
      <w:r w:rsidRPr="00AC4540">
        <w:t xml:space="preserve">: corrisposto per un </w:t>
      </w:r>
      <w:r w:rsidRPr="00AC4540">
        <w:rPr>
          <w:b/>
          <w:u w:val="single"/>
        </w:rPr>
        <w:t>periodo massimo di 12 mesi</w:t>
      </w:r>
      <w:r w:rsidRPr="00AC4540">
        <w:t xml:space="preserve"> in un biennio mobile e </w:t>
      </w:r>
      <w:r w:rsidRPr="00AC4540">
        <w:rPr>
          <w:b/>
        </w:rPr>
        <w:t>conformato secondo le regole della Cigs con causale contratto di solidarietà</w:t>
      </w:r>
      <w:r w:rsidRPr="00AC4540">
        <w:t>. La riduzione media oraria dell’attività non potrà superare il 60% in relazione a tutti i lavoratori interessati dal provvedimento e non potrà essere superiore al 70% per il singolo lavoratore.</w:t>
      </w:r>
    </w:p>
    <w:p w:rsidR="00AC4540" w:rsidRPr="00AC4540" w:rsidRDefault="00AC4540" w:rsidP="00AC4540">
      <w:pPr>
        <w:numPr>
          <w:ilvl w:val="0"/>
          <w:numId w:val="3"/>
        </w:numPr>
      </w:pPr>
      <w:r w:rsidRPr="00AC4540">
        <w:rPr>
          <w:b/>
          <w:u w:val="single"/>
        </w:rPr>
        <w:t>assegno ordinario</w:t>
      </w:r>
      <w:r w:rsidRPr="00AC4540">
        <w:t xml:space="preserve">: corrisposto per una </w:t>
      </w:r>
      <w:r w:rsidRPr="00AC4540">
        <w:rPr>
          <w:b/>
          <w:u w:val="single"/>
        </w:rPr>
        <w:t>durata massima di 26 settimane</w:t>
      </w:r>
      <w:r w:rsidRPr="00AC4540">
        <w:t xml:space="preserve"> in un biennio mobile, in relazione alle causali di sospensione o riduzione dell’attività previste dalla normativa in materia di </w:t>
      </w:r>
      <w:r w:rsidRPr="00AC4540">
        <w:rPr>
          <w:b/>
          <w:u w:val="single"/>
        </w:rPr>
        <w:t>integrazioni salariali ordinarie</w:t>
      </w:r>
      <w:r w:rsidRPr="00AC4540">
        <w:t xml:space="preserve">, </w:t>
      </w:r>
      <w:r w:rsidRPr="00AC4540">
        <w:rPr>
          <w:b/>
        </w:rPr>
        <w:t xml:space="preserve">con l’esclusione esplicita delle intemperie stagionali, </w:t>
      </w:r>
      <w:r w:rsidRPr="00AC4540">
        <w:t xml:space="preserve"> ed in relazione a quelle </w:t>
      </w:r>
      <w:r w:rsidRPr="00AC4540">
        <w:rPr>
          <w:b/>
          <w:u w:val="single"/>
        </w:rPr>
        <w:t>straordinarie</w:t>
      </w:r>
      <w:r w:rsidRPr="00AC4540">
        <w:t xml:space="preserve">, limitatamente alle </w:t>
      </w:r>
      <w:r w:rsidRPr="00AC4540">
        <w:rPr>
          <w:b/>
        </w:rPr>
        <w:t>causali per crisi o riorganizzazione aziendale</w:t>
      </w:r>
      <w:r w:rsidRPr="00AC4540">
        <w:t xml:space="preserve">. </w:t>
      </w:r>
    </w:p>
    <w:p w:rsidR="00AC4540" w:rsidRPr="00AC4540" w:rsidRDefault="00AC4540" w:rsidP="00AC4540"/>
    <w:p w:rsidR="00AC4540" w:rsidRPr="00AC4540" w:rsidRDefault="00AC4540" w:rsidP="00AC4540">
      <w:pPr>
        <w:rPr>
          <w:b/>
        </w:rPr>
      </w:pPr>
      <w:r w:rsidRPr="00AC4540">
        <w:rPr>
          <w:b/>
        </w:rPr>
        <w:t>Entrambe le prestazioni sono soggette, in termini di durate, ai limiti massimi nel quinquennio mobile pari a 24 mesi.</w:t>
      </w:r>
    </w:p>
    <w:p w:rsidR="00AC4540" w:rsidRPr="00AC4540" w:rsidRDefault="00AC4540" w:rsidP="00AC4540">
      <w:r w:rsidRPr="00E03C1F">
        <w:rPr>
          <w:b/>
        </w:rPr>
        <w:t>L’assegno di solidarietà</w:t>
      </w:r>
      <w:r w:rsidRPr="00AC4540">
        <w:t xml:space="preserve">, come previsto per la Cigs con la medesima causale e nel limite dei 24 mesi  nel biennio mobile, </w:t>
      </w:r>
      <w:r w:rsidRPr="00E03C1F">
        <w:rPr>
          <w:b/>
        </w:rPr>
        <w:t>viene computato nella misura della metà</w:t>
      </w:r>
      <w:r w:rsidRPr="00AC4540">
        <w:t>, portando le durate massime nel quinquennio mobile fino a 36 mesi.</w:t>
      </w:r>
    </w:p>
    <w:p w:rsidR="00AC4540" w:rsidRDefault="00F66283" w:rsidP="00AC4540">
      <w:r>
        <w:t>Sarà quindi</w:t>
      </w:r>
      <w:r w:rsidR="00AC4540" w:rsidRPr="00AC4540">
        <w:t xml:space="preserve"> possibile, per i datori di lavoro che impiegano più di 15 dipendenti, raggiungere il limite dei 36 mesi nel quinquennio anche utilizzando le due diverse tipologie di prestazioni.</w:t>
      </w:r>
    </w:p>
    <w:p w:rsidR="00E03C1F" w:rsidRPr="00E03C1F" w:rsidRDefault="00E03C1F" w:rsidP="00AC4540">
      <w:pPr>
        <w:rPr>
          <w:b/>
          <w:u w:val="single"/>
        </w:rPr>
      </w:pPr>
      <w:r w:rsidRPr="00E03C1F">
        <w:rPr>
          <w:b/>
          <w:u w:val="single"/>
        </w:rPr>
        <w:t>Importo delle prestazioni</w:t>
      </w:r>
    </w:p>
    <w:p w:rsidR="00AC4540" w:rsidRPr="00AC4540" w:rsidRDefault="00AC4540" w:rsidP="00AC4540">
      <w:r w:rsidRPr="00AC4540">
        <w:rPr>
          <w:b/>
        </w:rPr>
        <w:t>Le prestazioni</w:t>
      </w:r>
      <w:r w:rsidRPr="00AC4540">
        <w:t xml:space="preserve"> saranno erogate ai beneficiari con importo pari a quello delle integrazioni salariali come definite all’art. 3 del D.lgs. 148/2015 e pertanto </w:t>
      </w:r>
      <w:r w:rsidRPr="00AC4540">
        <w:rPr>
          <w:b/>
        </w:rPr>
        <w:t>saranno pari all’80%</w:t>
      </w:r>
      <w:r w:rsidRPr="00AC4540">
        <w:t xml:space="preserve"> della retribuzione globale che sarebbe spettata per le ore di lavoro non prestate.</w:t>
      </w:r>
    </w:p>
    <w:p w:rsidR="00AC4540" w:rsidRPr="00AC4540" w:rsidRDefault="00AC4540" w:rsidP="00AC4540">
      <w:pPr>
        <w:rPr>
          <w:b/>
        </w:rPr>
      </w:pPr>
      <w:r w:rsidRPr="00AC4540">
        <w:t xml:space="preserve">Tali importi saranno inoltre </w:t>
      </w:r>
      <w:r w:rsidRPr="00AC4540">
        <w:rPr>
          <w:b/>
        </w:rPr>
        <w:t>soggetti ai c.d. tetti massimi mensili</w:t>
      </w:r>
      <w:r w:rsidRPr="00AC4540">
        <w:t xml:space="preserve"> e alla </w:t>
      </w:r>
      <w:r w:rsidRPr="00AC4540">
        <w:rPr>
          <w:b/>
        </w:rPr>
        <w:t>riduzione contributiva pari al 5,84%.</w:t>
      </w:r>
    </w:p>
    <w:tbl>
      <w:tblPr>
        <w:tblW w:w="48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742"/>
        <w:gridCol w:w="2248"/>
        <w:gridCol w:w="3544"/>
      </w:tblGrid>
      <w:tr w:rsidR="00AC4540" w:rsidRPr="00AC4540" w:rsidTr="00AC4540">
        <w:trPr>
          <w:trHeight w:val="81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pPr>
              <w:jc w:val="center"/>
            </w:pPr>
            <w:r w:rsidRPr="00AC4540">
              <w:rPr>
                <w:b/>
                <w:bCs/>
              </w:rPr>
              <w:lastRenderedPageBreak/>
              <w:t>Trattamenti di integrazione salariale (circ. Inps n° 48/2016)</w:t>
            </w:r>
          </w:p>
          <w:p w:rsidR="00AC4540" w:rsidRPr="00AC4540" w:rsidRDefault="00AC4540" w:rsidP="00AC4540">
            <w:pPr>
              <w:jc w:val="center"/>
            </w:pPr>
          </w:p>
        </w:tc>
      </w:tr>
      <w:tr w:rsidR="00AC4540" w:rsidRPr="00AC4540" w:rsidTr="00AC4540">
        <w:trPr>
          <w:trHeight w:val="416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Retribuzione (euro)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Tetto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Importo lordo (euro)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Importo al netto del 5,84% (euro)</w:t>
            </w:r>
          </w:p>
        </w:tc>
      </w:tr>
      <w:tr w:rsidR="00AC4540" w:rsidRPr="00AC4540" w:rsidTr="00AC4540">
        <w:trPr>
          <w:trHeight w:val="40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 xml:space="preserve">Inferiore o uguale a </w:t>
            </w:r>
            <w:r w:rsidRPr="00AC4540">
              <w:rPr>
                <w:b/>
                <w:bCs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Basso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 </w:t>
            </w:r>
            <w:r w:rsidRPr="00AC4540">
              <w:rPr>
                <w:b/>
                <w:bCs/>
              </w:rPr>
              <w:t>971,71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 </w:t>
            </w:r>
            <w:r w:rsidRPr="00AC4540">
              <w:rPr>
                <w:b/>
                <w:bCs/>
              </w:rPr>
              <w:t>914,96</w:t>
            </w:r>
          </w:p>
        </w:tc>
      </w:tr>
      <w:tr w:rsidR="00AC4540" w:rsidRPr="00AC4540" w:rsidTr="00AC4540">
        <w:trPr>
          <w:trHeight w:val="40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 xml:space="preserve">Superiore a </w:t>
            </w:r>
            <w:r w:rsidRPr="00AC4540">
              <w:rPr>
                <w:b/>
                <w:bCs/>
              </w:rPr>
              <w:t>2.102,24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Alto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t> </w:t>
            </w:r>
            <w:r w:rsidRPr="00AC4540">
              <w:rPr>
                <w:b/>
                <w:bCs/>
              </w:rPr>
              <w:t>1.167,91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4540" w:rsidRPr="00AC4540" w:rsidRDefault="00AC4540" w:rsidP="00AC4540">
            <w:r w:rsidRPr="00AC4540">
              <w:rPr>
                <w:b/>
                <w:bCs/>
              </w:rPr>
              <w:t>1.099,70 </w:t>
            </w:r>
          </w:p>
        </w:tc>
      </w:tr>
    </w:tbl>
    <w:p w:rsidR="00AC4540" w:rsidRPr="00AC4540" w:rsidRDefault="00AC4540" w:rsidP="00AC4540">
      <w:pPr>
        <w:rPr>
          <w:b/>
        </w:rPr>
      </w:pPr>
    </w:p>
    <w:p w:rsidR="00AC4540" w:rsidRPr="00AC4540" w:rsidRDefault="00AC4540" w:rsidP="00AC4540">
      <w:pPr>
        <w:rPr>
          <w:u w:val="single"/>
        </w:rPr>
      </w:pPr>
      <w:r w:rsidRPr="00AC4540">
        <w:rPr>
          <w:b/>
          <w:u w:val="single"/>
        </w:rPr>
        <w:t xml:space="preserve">Sostenibilità finanziaria del Fondo </w:t>
      </w:r>
    </w:p>
    <w:p w:rsidR="00AC4540" w:rsidRPr="00AC4540" w:rsidRDefault="00AC4540" w:rsidP="00AC4540">
      <w:r w:rsidRPr="00AC4540">
        <w:rPr>
          <w:b/>
        </w:rPr>
        <w:t>Il legislatore</w:t>
      </w:r>
      <w:r w:rsidRPr="00AC4540">
        <w:t xml:space="preserve">, per garantire un equilibrio tra contribuzione e prestazioni erogate dal Fondo, </w:t>
      </w:r>
      <w:r w:rsidRPr="00AC4540">
        <w:rPr>
          <w:b/>
        </w:rPr>
        <w:t>ha previsto un limite, oltre a quelli in termini di durate, all’accesso  per ciascun datore di lavoro alle risorse del Fondo</w:t>
      </w:r>
      <w:r w:rsidRPr="00AC4540">
        <w:t>.</w:t>
      </w:r>
    </w:p>
    <w:p w:rsidR="00AC4540" w:rsidRPr="00AC4540" w:rsidRDefault="00AC4540" w:rsidP="00AC4540">
      <w:r w:rsidRPr="00AC4540">
        <w:t xml:space="preserve">Viene , infatti, posto un </w:t>
      </w:r>
      <w:r w:rsidRPr="00AC4540">
        <w:rPr>
          <w:b/>
        </w:rPr>
        <w:t>tetto massimo di accesso alle prestazioni</w:t>
      </w:r>
      <w:r w:rsidRPr="00AC4540">
        <w:t xml:space="preserve"> per ciascun datore di lavoro, fissato in una misura non superiore a </w:t>
      </w:r>
      <w:r w:rsidRPr="00AC4540">
        <w:rPr>
          <w:b/>
        </w:rPr>
        <w:t>quattro volte l’ammontare della contribuzione dovuta</w:t>
      </w:r>
      <w:r w:rsidRPr="00AC4540">
        <w:t>.</w:t>
      </w:r>
    </w:p>
    <w:p w:rsidR="00AC4540" w:rsidRPr="00AC4540" w:rsidRDefault="00AC4540" w:rsidP="00AC4540">
      <w:pPr>
        <w:rPr>
          <w:b/>
        </w:rPr>
      </w:pPr>
      <w:r w:rsidRPr="00AC4540">
        <w:t xml:space="preserve">In buona sostanza </w:t>
      </w:r>
      <w:r w:rsidRPr="00AC4540">
        <w:rPr>
          <w:b/>
        </w:rPr>
        <w:t>si realizza una sorta di “conto aziendale”</w:t>
      </w:r>
      <w:r w:rsidRPr="00AC4540">
        <w:t xml:space="preserve"> nel quale confluiscono tutti i contributi e dal quale vanno poi sottratti i costi relativi alle prestazioni erogate ed alla contribuzione figurativa ad esse correlata. Naturalmente una volta </w:t>
      </w:r>
      <w:r w:rsidRPr="00AC4540">
        <w:rPr>
          <w:b/>
        </w:rPr>
        <w:t>esaurite le risorse accantonate non potranno essere erogate ulteriori prestazioni.</w:t>
      </w:r>
    </w:p>
    <w:p w:rsidR="00AC4540" w:rsidRPr="00AC4540" w:rsidRDefault="00AC4540" w:rsidP="00AC4540">
      <w:r w:rsidRPr="00AC4540">
        <w:rPr>
          <w:b/>
        </w:rPr>
        <w:t>Si tratta di una misura iniqua</w:t>
      </w:r>
      <w:r w:rsidRPr="00AC4540">
        <w:t xml:space="preserve">, rispetto alle gestioni “ordinarie” di Cigo e Cigs che </w:t>
      </w:r>
      <w:r w:rsidRPr="00AC4540">
        <w:rPr>
          <w:b/>
        </w:rPr>
        <w:t>rischia di penalizzare proprio le imprese più piccole alle quali si è finalmente data l’opportunità di ricorrere agli ammortizzatori</w:t>
      </w:r>
      <w:r w:rsidRPr="00AC4540">
        <w:t xml:space="preserve"> sociali.</w:t>
      </w:r>
    </w:p>
    <w:p w:rsidR="00AC4540" w:rsidRPr="00AC4540" w:rsidRDefault="00AC4540" w:rsidP="00AC4540">
      <w:r w:rsidRPr="00AC4540">
        <w:rPr>
          <w:b/>
        </w:rPr>
        <w:t>Tale misura è però accompagnata da un regime transitorio</w:t>
      </w:r>
      <w:r w:rsidRPr="00AC4540">
        <w:t xml:space="preserve"> che per i primi anni ne mitiga gli effetti fino alla piena messa </w:t>
      </w:r>
      <w:r w:rsidRPr="00AC4540">
        <w:rPr>
          <w:b/>
        </w:rPr>
        <w:t>a regime nel 2022</w:t>
      </w:r>
      <w:r w:rsidRPr="00AC4540">
        <w:t xml:space="preserve"> e rimane, quindi, ancora un po’ di tempo per </w:t>
      </w:r>
      <w:r w:rsidRPr="00AC4540">
        <w:rPr>
          <w:b/>
        </w:rPr>
        <w:t xml:space="preserve">convincere il legislatore a trovare una misura che permetta un corretto ed equo utilizzo dei nuovi istituti </w:t>
      </w:r>
      <w:r w:rsidRPr="00AC4540">
        <w:t xml:space="preserve">introdotti con il D.lgs. 148/2015, anche attraverso un costante </w:t>
      </w:r>
      <w:r w:rsidRPr="00AC4540">
        <w:rPr>
          <w:b/>
        </w:rPr>
        <w:t>monitoraggio delle prestazioni e del gettito della contribuzione</w:t>
      </w:r>
      <w:r w:rsidRPr="00AC4540">
        <w:t xml:space="preserve"> che si andrà a realizzare nel corso dei prossimi anni.</w:t>
      </w:r>
    </w:p>
    <w:p w:rsidR="00AC4540" w:rsidRPr="00AC4540" w:rsidRDefault="00AC4540" w:rsidP="00AC4540">
      <w:r w:rsidRPr="00AC4540">
        <w:t>Rimandiamo per gli ulteriori aspetti relativi al funzionamento del Fondo di Integrazione Salariale ad una lettura della corposa circolare, rimando a disposizione per eventuali approfondimenti.</w:t>
      </w:r>
    </w:p>
    <w:p w:rsidR="00AC4540" w:rsidRPr="00AC4540" w:rsidRDefault="00AC4540" w:rsidP="00AC4540"/>
    <w:p w:rsidR="00AC4540" w:rsidRPr="00AC4540" w:rsidRDefault="00E03C1F" w:rsidP="00AC4540">
      <w:r>
        <w:t>Roma 14</w:t>
      </w:r>
      <w:r w:rsidR="00AC4540" w:rsidRPr="00AC4540">
        <w:t xml:space="preserve"> settembre 2016</w:t>
      </w:r>
    </w:p>
    <w:p w:rsidR="00AC4540" w:rsidRDefault="00AC4540" w:rsidP="005C56C4"/>
    <w:p w:rsidR="00AC4540" w:rsidRDefault="00AC4540" w:rsidP="005C56C4"/>
    <w:p w:rsidR="000A3A8F" w:rsidRPr="000A3A8F" w:rsidRDefault="000A3A8F" w:rsidP="000A3A8F"/>
    <w:p w:rsidR="000A3A8F" w:rsidRDefault="000A3A8F"/>
    <w:sectPr w:rsidR="000A3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F77"/>
    <w:multiLevelType w:val="hybridMultilevel"/>
    <w:tmpl w:val="8098A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CF8"/>
    <w:multiLevelType w:val="hybridMultilevel"/>
    <w:tmpl w:val="73865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26B0"/>
    <w:multiLevelType w:val="hybridMultilevel"/>
    <w:tmpl w:val="490003FE"/>
    <w:lvl w:ilvl="0" w:tplc="96C6D82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8F"/>
    <w:rsid w:val="00001509"/>
    <w:rsid w:val="00097B39"/>
    <w:rsid w:val="000A3A8F"/>
    <w:rsid w:val="000B2021"/>
    <w:rsid w:val="000F6640"/>
    <w:rsid w:val="000F6DCF"/>
    <w:rsid w:val="002A0D35"/>
    <w:rsid w:val="00325602"/>
    <w:rsid w:val="00527767"/>
    <w:rsid w:val="005C56C4"/>
    <w:rsid w:val="0061368D"/>
    <w:rsid w:val="00870112"/>
    <w:rsid w:val="00966A37"/>
    <w:rsid w:val="00A62706"/>
    <w:rsid w:val="00A714FC"/>
    <w:rsid w:val="00A927F1"/>
    <w:rsid w:val="00AC4540"/>
    <w:rsid w:val="00BD36A5"/>
    <w:rsid w:val="00CC0181"/>
    <w:rsid w:val="00DC298D"/>
    <w:rsid w:val="00E03C1F"/>
    <w:rsid w:val="00E17E5F"/>
    <w:rsid w:val="00F66283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A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A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Polformazione</dc:creator>
  <cp:lastModifiedBy>Polformazione</cp:lastModifiedBy>
  <cp:revision>7</cp:revision>
  <cp:lastPrinted>2016-09-14T09:14:00Z</cp:lastPrinted>
  <dcterms:created xsi:type="dcterms:W3CDTF">2016-09-12T09:47:00Z</dcterms:created>
  <dcterms:modified xsi:type="dcterms:W3CDTF">2016-09-14T10:15:00Z</dcterms:modified>
</cp:coreProperties>
</file>